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4E" w:rsidRPr="000455EF" w:rsidRDefault="000455EF" w:rsidP="000455EF">
      <w:pPr>
        <w:jc w:val="center"/>
        <w:rPr>
          <w:rFonts w:ascii="Arial" w:hAnsi="Arial" w:cs="Arial"/>
          <w:b/>
          <w:sz w:val="28"/>
          <w:szCs w:val="28"/>
        </w:rPr>
      </w:pPr>
      <w:r w:rsidRPr="000455EF">
        <w:rPr>
          <w:rFonts w:ascii="Arial" w:hAnsi="Arial" w:cs="Arial"/>
          <w:b/>
          <w:sz w:val="28"/>
          <w:szCs w:val="28"/>
        </w:rPr>
        <w:t>ON STUDENT UNDERSTAN</w:t>
      </w:r>
      <w:r>
        <w:rPr>
          <w:rFonts w:ascii="Arial" w:hAnsi="Arial" w:cs="Arial"/>
          <w:b/>
          <w:sz w:val="28"/>
          <w:szCs w:val="28"/>
        </w:rPr>
        <w:t>DING OF THE CONCEPT OF INFINITY</w:t>
      </w:r>
    </w:p>
    <w:p w:rsidR="00A24047" w:rsidRPr="000455EF" w:rsidRDefault="00A24047" w:rsidP="000455EF">
      <w:pPr>
        <w:pStyle w:val="03AuthorAffiliation"/>
        <w:spacing w:line="240" w:lineRule="auto"/>
        <w:rPr>
          <w:rFonts w:ascii="Arial" w:hAnsi="Arial" w:cs="Arial"/>
          <w:b/>
          <w:sz w:val="28"/>
          <w:szCs w:val="28"/>
        </w:rPr>
      </w:pPr>
    </w:p>
    <w:p w:rsidR="0014394E" w:rsidRPr="000455EF" w:rsidRDefault="0014394E" w:rsidP="000455EF">
      <w:pPr>
        <w:pStyle w:val="03AuthorAffiliation"/>
        <w:spacing w:line="240" w:lineRule="auto"/>
        <w:rPr>
          <w:rFonts w:ascii="Arial" w:hAnsi="Arial" w:cs="Arial"/>
          <w:b/>
          <w:sz w:val="28"/>
          <w:szCs w:val="28"/>
        </w:rPr>
      </w:pPr>
      <w:r w:rsidRPr="000455EF">
        <w:rPr>
          <w:rFonts w:ascii="Arial" w:hAnsi="Arial" w:cs="Arial"/>
          <w:b/>
          <w:sz w:val="28"/>
          <w:szCs w:val="28"/>
        </w:rPr>
        <w:t>Michael Gr. Voskoglou</w:t>
      </w:r>
    </w:p>
    <w:p w:rsidR="00A24047" w:rsidRPr="000455EF" w:rsidRDefault="00A24047" w:rsidP="000455EF">
      <w:pPr>
        <w:pStyle w:val="03AuthorAffiliation"/>
        <w:spacing w:line="240" w:lineRule="auto"/>
        <w:rPr>
          <w:rFonts w:ascii="Arial" w:hAnsi="Arial" w:cs="Arial"/>
          <w:sz w:val="24"/>
          <w:szCs w:val="24"/>
        </w:rPr>
      </w:pPr>
    </w:p>
    <w:p w:rsidR="00A24047" w:rsidRPr="000455EF" w:rsidRDefault="0014394E" w:rsidP="000455EF">
      <w:pPr>
        <w:pStyle w:val="03AuthorAffiliation"/>
        <w:spacing w:line="240" w:lineRule="auto"/>
        <w:rPr>
          <w:rFonts w:ascii="Arial" w:hAnsi="Arial" w:cs="Arial"/>
          <w:sz w:val="24"/>
          <w:szCs w:val="24"/>
        </w:rPr>
      </w:pPr>
      <w:r w:rsidRPr="000455EF">
        <w:rPr>
          <w:rFonts w:ascii="Arial" w:hAnsi="Arial" w:cs="Arial"/>
          <w:sz w:val="24"/>
          <w:szCs w:val="24"/>
        </w:rPr>
        <w:t xml:space="preserve">Graduate Technological Educational Institute </w:t>
      </w:r>
      <w:r w:rsidR="000455EF" w:rsidRPr="000455EF">
        <w:rPr>
          <w:rFonts w:ascii="Arial" w:hAnsi="Arial" w:cs="Arial"/>
          <w:sz w:val="24"/>
          <w:szCs w:val="24"/>
        </w:rPr>
        <w:t>of Western Greece</w:t>
      </w:r>
    </w:p>
    <w:p w:rsidR="000455EF" w:rsidRPr="000455EF" w:rsidRDefault="0014394E" w:rsidP="000455EF">
      <w:pPr>
        <w:pStyle w:val="04CorrespondingAuthorEmail"/>
        <w:spacing w:after="0" w:line="240" w:lineRule="auto"/>
        <w:rPr>
          <w:rFonts w:ascii="Arial" w:hAnsi="Arial" w:cs="Arial"/>
          <w:color w:val="000000" w:themeColor="text1"/>
          <w:sz w:val="24"/>
          <w:szCs w:val="24"/>
        </w:rPr>
      </w:pPr>
      <w:hyperlink r:id="rId7" w:history="1">
        <w:r w:rsidRPr="000455EF">
          <w:rPr>
            <w:rStyle w:val="Hyperlink"/>
            <w:rFonts w:ascii="Arial" w:hAnsi="Arial" w:cs="Arial"/>
            <w:color w:val="000000" w:themeColor="text1"/>
            <w:sz w:val="24"/>
            <w:szCs w:val="24"/>
            <w:lang w:val="de-DE"/>
          </w:rPr>
          <w:t>mvosk</w:t>
        </w:r>
        <w:r w:rsidR="000455EF">
          <w:rPr>
            <w:rStyle w:val="Hyperlink"/>
            <w:rFonts w:ascii="Arial" w:hAnsi="Arial" w:cs="Arial"/>
            <w:color w:val="000000" w:themeColor="text1"/>
            <w:sz w:val="24"/>
            <w:szCs w:val="24"/>
            <w:lang w:val="de-DE"/>
          </w:rPr>
          <w:t xml:space="preserve"> </w:t>
        </w:r>
        <w:r w:rsidRPr="000455EF">
          <w:rPr>
            <w:rStyle w:val="Hyperlink"/>
            <w:rFonts w:ascii="Arial" w:hAnsi="Arial" w:cs="Arial"/>
            <w:color w:val="000000" w:themeColor="text1"/>
            <w:sz w:val="24"/>
            <w:szCs w:val="24"/>
            <w:lang w:val="de-DE"/>
          </w:rPr>
          <w:t>@</w:t>
        </w:r>
        <w:r w:rsidR="000455EF">
          <w:rPr>
            <w:rStyle w:val="Hyperlink"/>
            <w:rFonts w:ascii="Arial" w:hAnsi="Arial" w:cs="Arial"/>
            <w:color w:val="000000" w:themeColor="text1"/>
            <w:sz w:val="24"/>
            <w:szCs w:val="24"/>
            <w:lang w:val="de-DE"/>
          </w:rPr>
          <w:t xml:space="preserve"> </w:t>
        </w:r>
        <w:r w:rsidRPr="000455EF">
          <w:rPr>
            <w:rStyle w:val="Hyperlink"/>
            <w:rFonts w:ascii="Arial" w:hAnsi="Arial" w:cs="Arial"/>
            <w:color w:val="000000" w:themeColor="text1"/>
            <w:sz w:val="24"/>
            <w:szCs w:val="24"/>
            <w:lang w:val="de-DE"/>
          </w:rPr>
          <w:t>hol.gr</w:t>
        </w:r>
      </w:hyperlink>
      <w:r w:rsidR="00A31EC8" w:rsidRPr="000455EF">
        <w:rPr>
          <w:rFonts w:ascii="Arial" w:hAnsi="Arial" w:cs="Arial"/>
          <w:color w:val="000000" w:themeColor="text1"/>
          <w:sz w:val="24"/>
          <w:szCs w:val="24"/>
        </w:rPr>
        <w:t xml:space="preserve"> </w:t>
      </w:r>
    </w:p>
    <w:p w:rsidR="0014394E" w:rsidRPr="000455EF" w:rsidRDefault="0014394E" w:rsidP="000455EF">
      <w:pPr>
        <w:pStyle w:val="04CorrespondingAuthorEmail"/>
        <w:spacing w:after="0" w:line="240" w:lineRule="auto"/>
        <w:rPr>
          <w:sz w:val="24"/>
          <w:szCs w:val="24"/>
          <w:lang w:val="de-DE"/>
        </w:rPr>
      </w:pPr>
    </w:p>
    <w:p w:rsidR="0014394E" w:rsidRPr="000455EF" w:rsidRDefault="0014394E" w:rsidP="000455EF">
      <w:pPr>
        <w:pStyle w:val="05ReceivedLine"/>
        <w:spacing w:after="0" w:line="240" w:lineRule="auto"/>
        <w:rPr>
          <w:sz w:val="24"/>
          <w:szCs w:val="24"/>
        </w:rPr>
      </w:pPr>
    </w:p>
    <w:p w:rsidR="0014394E" w:rsidRPr="000455EF" w:rsidRDefault="0014394E" w:rsidP="000455EF">
      <w:pPr>
        <w:pStyle w:val="05ReceivedLine"/>
        <w:spacing w:after="0" w:line="240" w:lineRule="auto"/>
        <w:rPr>
          <w:sz w:val="24"/>
          <w:szCs w:val="24"/>
        </w:rPr>
      </w:pPr>
      <w:r w:rsidRPr="000455EF">
        <w:rPr>
          <w:sz w:val="24"/>
          <w:szCs w:val="24"/>
        </w:rPr>
        <w:t>Abstract</w:t>
      </w:r>
    </w:p>
    <w:p w:rsidR="00E62821" w:rsidRPr="000455EF" w:rsidRDefault="000455EF" w:rsidP="000455EF">
      <w:pPr>
        <w:ind w:left="900" w:right="746"/>
        <w:jc w:val="both"/>
        <w:rPr>
          <w:b/>
          <w:i/>
        </w:rPr>
      </w:pPr>
      <w:r w:rsidRPr="000455EF">
        <w:t xml:space="preserve"> </w:t>
      </w:r>
      <w:r w:rsidR="00FB5814" w:rsidRPr="000455EF">
        <w:rPr>
          <w:b/>
          <w:i/>
          <w:color w:val="000000"/>
          <w:lang w:val="en-GB"/>
        </w:rPr>
        <w:t>Students of today are facing significant difficulties for understanding the concept of infinity and especially the actual form of it, according to the Aristotle’s dichotomy</w:t>
      </w:r>
      <w:r w:rsidR="00FB5814" w:rsidRPr="000455EF">
        <w:rPr>
          <w:b/>
          <w:i/>
        </w:rPr>
        <w:t xml:space="preserve">. </w:t>
      </w:r>
      <w:r w:rsidR="00E62821" w:rsidRPr="000455EF">
        <w:rPr>
          <w:b/>
          <w:i/>
        </w:rPr>
        <w:t>In this work we present an experimental study</w:t>
      </w:r>
      <w:r w:rsidR="001F6799" w:rsidRPr="000455EF">
        <w:rPr>
          <w:b/>
          <w:i/>
        </w:rPr>
        <w:t xml:space="preserve"> on</w:t>
      </w:r>
      <w:r w:rsidR="00F06A1D" w:rsidRPr="000455EF">
        <w:rPr>
          <w:b/>
          <w:i/>
        </w:rPr>
        <w:t xml:space="preserve"> the effect</w:t>
      </w:r>
      <w:r w:rsidR="006054AD" w:rsidRPr="000455EF">
        <w:rPr>
          <w:b/>
          <w:i/>
        </w:rPr>
        <w:t>s t</w:t>
      </w:r>
      <w:r w:rsidR="00F96070" w:rsidRPr="000455EF">
        <w:rPr>
          <w:b/>
          <w:i/>
        </w:rPr>
        <w:t xml:space="preserve">hat an instruction </w:t>
      </w:r>
      <w:r w:rsidR="00FB5814" w:rsidRPr="000455EF">
        <w:rPr>
          <w:b/>
          <w:i/>
        </w:rPr>
        <w:t>to</w:t>
      </w:r>
      <w:r w:rsidR="00CA5ADD" w:rsidRPr="000455EF">
        <w:rPr>
          <w:b/>
          <w:i/>
        </w:rPr>
        <w:t xml:space="preserve"> </w:t>
      </w:r>
      <w:r w:rsidR="00E62821" w:rsidRPr="000455EF">
        <w:rPr>
          <w:b/>
          <w:i/>
        </w:rPr>
        <w:t>the basic philosophical/epistemological aspe</w:t>
      </w:r>
      <w:r w:rsidR="004541B8" w:rsidRPr="000455EF">
        <w:rPr>
          <w:b/>
          <w:i/>
        </w:rPr>
        <w:t>cts of the i</w:t>
      </w:r>
      <w:r w:rsidR="006054AD" w:rsidRPr="000455EF">
        <w:rPr>
          <w:b/>
          <w:i/>
        </w:rPr>
        <w:t>nfinite</w:t>
      </w:r>
      <w:r w:rsidR="00F06A1D" w:rsidRPr="000455EF">
        <w:rPr>
          <w:b/>
          <w:i/>
        </w:rPr>
        <w:t xml:space="preserve"> could have for</w:t>
      </w:r>
      <w:r w:rsidR="00E62821" w:rsidRPr="000455EF">
        <w:rPr>
          <w:b/>
          <w:i/>
        </w:rPr>
        <w:t xml:space="preserve"> the improvem</w:t>
      </w:r>
      <w:r w:rsidR="00FB5814" w:rsidRPr="000455EF">
        <w:rPr>
          <w:b/>
          <w:i/>
        </w:rPr>
        <w:t xml:space="preserve">ent of student abilities </w:t>
      </w:r>
      <w:r w:rsidR="00EC7BD6" w:rsidRPr="000455EF">
        <w:rPr>
          <w:b/>
          <w:i/>
        </w:rPr>
        <w:t>to</w:t>
      </w:r>
      <w:r w:rsidR="001F6799" w:rsidRPr="000455EF">
        <w:rPr>
          <w:b/>
          <w:i/>
        </w:rPr>
        <w:t xml:space="preserve"> </w:t>
      </w:r>
      <w:r w:rsidR="000E68D4" w:rsidRPr="000455EF">
        <w:rPr>
          <w:b/>
          <w:i/>
        </w:rPr>
        <w:t xml:space="preserve">deal </w:t>
      </w:r>
      <w:r w:rsidR="006054AD" w:rsidRPr="000455EF">
        <w:rPr>
          <w:b/>
          <w:i/>
        </w:rPr>
        <w:t>successfully</w:t>
      </w:r>
      <w:r w:rsidR="00B76F73" w:rsidRPr="000455EF">
        <w:rPr>
          <w:b/>
          <w:i/>
        </w:rPr>
        <w:t xml:space="preserve"> in their mathematical courses</w:t>
      </w:r>
      <w:r w:rsidR="00F06A1D" w:rsidRPr="000455EF">
        <w:rPr>
          <w:b/>
          <w:i/>
        </w:rPr>
        <w:t xml:space="preserve"> </w:t>
      </w:r>
      <w:r w:rsidR="006054AD" w:rsidRPr="000455EF">
        <w:rPr>
          <w:b/>
          <w:i/>
        </w:rPr>
        <w:t xml:space="preserve">with </w:t>
      </w:r>
      <w:r w:rsidR="00F06A1D" w:rsidRPr="000455EF">
        <w:rPr>
          <w:b/>
          <w:i/>
        </w:rPr>
        <w:t xml:space="preserve">situations </w:t>
      </w:r>
      <w:r w:rsidR="00E62821" w:rsidRPr="000455EF">
        <w:rPr>
          <w:b/>
          <w:i/>
        </w:rPr>
        <w:t>involving</w:t>
      </w:r>
      <w:r w:rsidR="00F06A1D" w:rsidRPr="000455EF">
        <w:rPr>
          <w:b/>
          <w:i/>
        </w:rPr>
        <w:t>, directly or indirectly, the concept of infinity.</w:t>
      </w:r>
    </w:p>
    <w:p w:rsidR="0014394E" w:rsidRPr="000455EF" w:rsidRDefault="0014394E" w:rsidP="000455EF">
      <w:pPr>
        <w:pStyle w:val="06Abstract"/>
        <w:spacing w:line="240" w:lineRule="auto"/>
      </w:pPr>
    </w:p>
    <w:p w:rsidR="004C35CD" w:rsidRPr="000455EF" w:rsidRDefault="0014394E" w:rsidP="000455EF">
      <w:pPr>
        <w:ind w:right="746"/>
        <w:jc w:val="both"/>
      </w:pPr>
      <w:r w:rsidRPr="000455EF">
        <w:rPr>
          <w:b/>
          <w:i/>
        </w:rPr>
        <w:t>Keywords:</w:t>
      </w:r>
      <w:r w:rsidR="0088155F" w:rsidRPr="000455EF">
        <w:rPr>
          <w:b/>
          <w:i/>
        </w:rPr>
        <w:t xml:space="preserve"> </w:t>
      </w:r>
      <w:r w:rsidR="0088155F" w:rsidRPr="000455EF">
        <w:rPr>
          <w:i/>
        </w:rPr>
        <w:t>Cantor’s ternary set, Aristotle’s potential/actual dichotomy of the infinity, large finite numbers,</w:t>
      </w:r>
      <w:r w:rsidR="00F36633" w:rsidRPr="000455EF">
        <w:rPr>
          <w:i/>
        </w:rPr>
        <w:t xml:space="preserve"> fractals,</w:t>
      </w:r>
      <w:r w:rsidR="0088155F" w:rsidRPr="000455EF">
        <w:rPr>
          <w:i/>
        </w:rPr>
        <w:t xml:space="preserve"> attainable and unattainable infinite, APOS explanations for the difficulties of understanding the infinite.</w:t>
      </w:r>
    </w:p>
    <w:p w:rsidR="00A31EC8" w:rsidRPr="000455EF" w:rsidRDefault="00A31EC8" w:rsidP="000455EF">
      <w:pPr>
        <w:jc w:val="both"/>
        <w:rPr>
          <w:i/>
        </w:rPr>
      </w:pPr>
    </w:p>
    <w:p w:rsidR="00A31EC8" w:rsidRPr="000455EF" w:rsidRDefault="009D6811" w:rsidP="000455EF">
      <w:pPr>
        <w:rPr>
          <w:b/>
        </w:rPr>
      </w:pPr>
      <w:r w:rsidRPr="000455EF">
        <w:rPr>
          <w:b/>
        </w:rPr>
        <w:t xml:space="preserve">1. </w:t>
      </w:r>
      <w:r w:rsidR="00434053" w:rsidRPr="000455EF">
        <w:rPr>
          <w:b/>
        </w:rPr>
        <w:t>Introduction</w:t>
      </w:r>
    </w:p>
    <w:p w:rsidR="00C81912" w:rsidRPr="000455EF" w:rsidRDefault="009B3EA2" w:rsidP="000455EF">
      <w:pPr>
        <w:jc w:val="both"/>
      </w:pPr>
      <w:r w:rsidRPr="000455EF">
        <w:t xml:space="preserve">     </w:t>
      </w:r>
      <w:r w:rsidR="00C81912" w:rsidRPr="000455EF">
        <w:t xml:space="preserve">The </w:t>
      </w:r>
      <w:r w:rsidR="00C81912" w:rsidRPr="000455EF">
        <w:rPr>
          <w:b/>
          <w:i/>
        </w:rPr>
        <w:t>ternary set</w:t>
      </w:r>
      <w:r w:rsidR="00E54904" w:rsidRPr="000455EF">
        <w:rPr>
          <w:i/>
        </w:rPr>
        <w:t>,</w:t>
      </w:r>
      <w:r w:rsidR="00C81912" w:rsidRPr="000455EF">
        <w:rPr>
          <w:i/>
        </w:rPr>
        <w:t xml:space="preserve"> </w:t>
      </w:r>
      <w:r w:rsidR="00731DE1" w:rsidRPr="000455EF">
        <w:t>discovered by Henry John Stephen Smith in 1874</w:t>
      </w:r>
      <w:r w:rsidR="007B06C5" w:rsidRPr="000455EF">
        <w:t>,</w:t>
      </w:r>
      <w:r w:rsidR="00731DE1" w:rsidRPr="000455EF">
        <w:t xml:space="preserve"> </w:t>
      </w:r>
      <w:r w:rsidR="00C81912" w:rsidRPr="000455EF">
        <w:t>is created by removing repeatedly the open middle thirds of a line segment.</w:t>
      </w:r>
      <w:r w:rsidR="007B06C5" w:rsidRPr="000455EF">
        <w:t xml:space="preserve"> Through the consideration of this set Cantor (1883) and others helped </w:t>
      </w:r>
      <w:r w:rsidR="001F6799" w:rsidRPr="000455EF">
        <w:t xml:space="preserve">for </w:t>
      </w:r>
      <w:r w:rsidR="007B06C5" w:rsidRPr="000455EF">
        <w:t>lay</w:t>
      </w:r>
      <w:r w:rsidR="001F6799" w:rsidRPr="000455EF">
        <w:t>ing</w:t>
      </w:r>
      <w:r w:rsidR="007B06C5" w:rsidRPr="000455EF">
        <w:t xml:space="preserve"> the foundations o</w:t>
      </w:r>
      <w:r w:rsidR="00DD1252" w:rsidRPr="000455EF">
        <w:t>f the modern point-set Topology.</w:t>
      </w:r>
      <w:r w:rsidR="00C81912" w:rsidRPr="000455EF">
        <w:t xml:space="preserve"> Starting from the i</w:t>
      </w:r>
      <w:r w:rsidR="001F6799" w:rsidRPr="000455EF">
        <w:t>nterval [0, 1] one</w:t>
      </w:r>
      <w:r w:rsidR="00C81912" w:rsidRPr="000455EF">
        <w:t xml:space="preserve"> delete</w:t>
      </w:r>
      <w:r w:rsidR="001F6799" w:rsidRPr="000455EF">
        <w:t>s</w:t>
      </w:r>
      <w:r w:rsidR="00C81912" w:rsidRPr="000455EF">
        <w:t xml:space="preserve"> first the middle third (</w:t>
      </w:r>
      <w:r w:rsidR="00C81912" w:rsidRPr="000455EF">
        <w:rPr>
          <w:position w:val="-22"/>
        </w:rPr>
        <w:object w:dxaOrig="2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7.75pt" o:ole="">
            <v:imagedata r:id="rId8" o:title=""/>
          </v:shape>
          <o:OLEObject Type="Embed" ProgID="Equation.DSMT4" ShapeID="_x0000_i1025" DrawAspect="Content" ObjectID="_1537279245" r:id="rId9"/>
        </w:object>
      </w:r>
      <w:r w:rsidR="00C81912" w:rsidRPr="000455EF">
        <w:t>,</w:t>
      </w:r>
      <w:r w:rsidR="009D6811" w:rsidRPr="000455EF">
        <w:rPr>
          <w:position w:val="-22"/>
        </w:rPr>
        <w:object w:dxaOrig="200" w:dyaOrig="560">
          <v:shape id="_x0000_i1026" type="#_x0000_t75" style="width:9.75pt;height:27.75pt" o:ole="">
            <v:imagedata r:id="rId10" o:title=""/>
          </v:shape>
          <o:OLEObject Type="Embed" ProgID="Equation.DSMT4" ShapeID="_x0000_i1026" DrawAspect="Content" ObjectID="_1537279246" r:id="rId11"/>
        </w:object>
      </w:r>
      <w:r w:rsidR="009D6811" w:rsidRPr="000455EF">
        <w:t>), then the middle thirds (</w:t>
      </w:r>
      <w:r w:rsidR="009D6811" w:rsidRPr="000455EF">
        <w:rPr>
          <w:position w:val="-22"/>
        </w:rPr>
        <w:object w:dxaOrig="200" w:dyaOrig="560">
          <v:shape id="_x0000_i1027" type="#_x0000_t75" style="width:9.75pt;height:27.75pt" o:ole="">
            <v:imagedata r:id="rId12" o:title=""/>
          </v:shape>
          <o:OLEObject Type="Embed" ProgID="Equation.DSMT4" ShapeID="_x0000_i1027" DrawAspect="Content" ObjectID="_1537279247" r:id="rId13"/>
        </w:object>
      </w:r>
      <w:r w:rsidR="009D6811" w:rsidRPr="000455EF">
        <w:t>,</w:t>
      </w:r>
      <w:r w:rsidR="009D6811" w:rsidRPr="000455EF">
        <w:rPr>
          <w:position w:val="-22"/>
        </w:rPr>
        <w:object w:dxaOrig="200" w:dyaOrig="560">
          <v:shape id="_x0000_i1028" type="#_x0000_t75" style="width:9.75pt;height:27.75pt" o:ole="">
            <v:imagedata r:id="rId14" o:title=""/>
          </v:shape>
          <o:OLEObject Type="Embed" ProgID="Equation.DSMT4" ShapeID="_x0000_i1028" DrawAspect="Content" ObjectID="_1537279248" r:id="rId15"/>
        </w:object>
      </w:r>
      <w:r w:rsidR="009D6811" w:rsidRPr="000455EF">
        <w:t>) and (</w:t>
      </w:r>
      <w:r w:rsidR="009D6811" w:rsidRPr="000455EF">
        <w:rPr>
          <w:position w:val="-22"/>
        </w:rPr>
        <w:object w:dxaOrig="200" w:dyaOrig="560">
          <v:shape id="_x0000_i1029" type="#_x0000_t75" style="width:9.75pt;height:27.75pt" o:ole="">
            <v:imagedata r:id="rId16" o:title=""/>
          </v:shape>
          <o:OLEObject Type="Embed" ProgID="Equation.DSMT4" ShapeID="_x0000_i1029" DrawAspect="Content" ObjectID="_1537279249" r:id="rId17"/>
        </w:object>
      </w:r>
      <w:r w:rsidR="009D6811" w:rsidRPr="000455EF">
        <w:t>,</w:t>
      </w:r>
      <w:r w:rsidR="009D6811" w:rsidRPr="000455EF">
        <w:rPr>
          <w:position w:val="-22"/>
        </w:rPr>
        <w:object w:dxaOrig="200" w:dyaOrig="560">
          <v:shape id="_x0000_i1030" type="#_x0000_t75" style="width:9.75pt;height:27.75pt" o:ole="">
            <v:imagedata r:id="rId18" o:title=""/>
          </v:shape>
          <o:OLEObject Type="Embed" ProgID="Equation.DSMT4" ShapeID="_x0000_i1030" DrawAspect="Content" ObjectID="_1537279250" r:id="rId19"/>
        </w:object>
      </w:r>
      <w:r w:rsidR="009D6811" w:rsidRPr="000455EF">
        <w:t xml:space="preserve">) of the two remaining intervals [0, </w:t>
      </w:r>
      <w:r w:rsidR="009D6811" w:rsidRPr="000455EF">
        <w:rPr>
          <w:position w:val="-22"/>
        </w:rPr>
        <w:object w:dxaOrig="200" w:dyaOrig="560">
          <v:shape id="_x0000_i1031" type="#_x0000_t75" style="width:9.75pt;height:27.75pt" o:ole="">
            <v:imagedata r:id="rId8" o:title=""/>
          </v:shape>
          <o:OLEObject Type="Embed" ProgID="Equation.DSMT4" ShapeID="_x0000_i1031" DrawAspect="Content" ObjectID="_1537279251" r:id="rId20"/>
        </w:object>
      </w:r>
      <w:r w:rsidR="00CB2024" w:rsidRPr="000455EF">
        <w:t>] and</w:t>
      </w:r>
      <w:r w:rsidR="009D6811" w:rsidRPr="000455EF">
        <w:t xml:space="preserve"> [</w:t>
      </w:r>
      <w:r w:rsidR="009D6811" w:rsidRPr="000455EF">
        <w:rPr>
          <w:position w:val="-22"/>
        </w:rPr>
        <w:object w:dxaOrig="200" w:dyaOrig="560">
          <v:shape id="_x0000_i1032" type="#_x0000_t75" style="width:9.75pt;height:27.75pt" o:ole="">
            <v:imagedata r:id="rId21" o:title=""/>
          </v:shape>
          <o:OLEObject Type="Embed" ProgID="Equation.DSMT4" ShapeID="_x0000_i1032" DrawAspect="Content" ObjectID="_1537279252" r:id="rId22"/>
        </w:object>
      </w:r>
      <w:r w:rsidR="009D6811" w:rsidRPr="000455EF">
        <w:t>, 1] respectively and so on. It is easy to check</w:t>
      </w:r>
      <w:r w:rsidR="00CC7C3E" w:rsidRPr="000455EF">
        <w:t xml:space="preserve"> then, </w:t>
      </w:r>
      <w:r w:rsidR="009D6811" w:rsidRPr="000455EF">
        <w:t xml:space="preserve">that the lengths removed each time form a geometric progression with first term </w:t>
      </w:r>
      <w:r w:rsidR="009D6811" w:rsidRPr="000455EF">
        <w:rPr>
          <w:position w:val="-22"/>
        </w:rPr>
        <w:object w:dxaOrig="200" w:dyaOrig="560">
          <v:shape id="_x0000_i1033" type="#_x0000_t75" style="width:9.75pt;height:27.75pt" o:ole="">
            <v:imagedata r:id="rId8" o:title=""/>
          </v:shape>
          <o:OLEObject Type="Embed" ProgID="Equation.DSMT4" ShapeID="_x0000_i1033" DrawAspect="Content" ObjectID="_1537279253" r:id="rId23"/>
        </w:object>
      </w:r>
      <w:r w:rsidR="009D6811" w:rsidRPr="000455EF">
        <w:t xml:space="preserve"> and ratio</w:t>
      </w:r>
      <w:r w:rsidR="001F6799" w:rsidRPr="000455EF">
        <w:t xml:space="preserve"> </w:t>
      </w:r>
      <w:r w:rsidR="006C440E" w:rsidRPr="000455EF">
        <w:rPr>
          <w:position w:val="-22"/>
        </w:rPr>
        <w:object w:dxaOrig="200" w:dyaOrig="560">
          <v:shape id="_x0000_i1034" type="#_x0000_t75" style="width:9.75pt;height:27.75pt" o:ole="">
            <v:imagedata r:id="rId24" o:title=""/>
          </v:shape>
          <o:OLEObject Type="Embed" ProgID="Equation.DSMT4" ShapeID="_x0000_i1034" DrawAspect="Content" ObjectID="_1537279254" r:id="rId25"/>
        </w:object>
      </w:r>
      <w:r w:rsidR="006C440E" w:rsidRPr="000455EF">
        <w:t xml:space="preserve">. Therefore, the total length removed is equal to </w:t>
      </w:r>
      <w:r w:rsidR="006C440E" w:rsidRPr="000455EF">
        <w:rPr>
          <w:position w:val="-22"/>
        </w:rPr>
        <w:object w:dxaOrig="200" w:dyaOrig="560">
          <v:shape id="_x0000_i1035" type="#_x0000_t75" style="width:9.75pt;height:27.75pt" o:ole="">
            <v:imagedata r:id="rId8" o:title=""/>
          </v:shape>
          <o:OLEObject Type="Embed" ProgID="Equation.DSMT4" ShapeID="_x0000_i1035" DrawAspect="Content" ObjectID="_1537279255" r:id="rId26"/>
        </w:object>
      </w:r>
      <w:r w:rsidR="006C440E" w:rsidRPr="000455EF">
        <w:t xml:space="preserve"> +  </w:t>
      </w:r>
      <w:r w:rsidR="006C440E" w:rsidRPr="000455EF">
        <w:rPr>
          <w:position w:val="-22"/>
        </w:rPr>
        <w:object w:dxaOrig="200" w:dyaOrig="560">
          <v:shape id="_x0000_i1036" type="#_x0000_t75" style="width:9.75pt;height:27.75pt" o:ole="">
            <v:imagedata r:id="rId27" o:title=""/>
          </v:shape>
          <o:OLEObject Type="Embed" ProgID="Equation.DSMT4" ShapeID="_x0000_i1036" DrawAspect="Content" ObjectID="_1537279256" r:id="rId28"/>
        </w:object>
      </w:r>
      <w:r w:rsidR="006C440E" w:rsidRPr="000455EF">
        <w:t xml:space="preserve"> + </w:t>
      </w:r>
      <w:r w:rsidR="006C440E" w:rsidRPr="000455EF">
        <w:rPr>
          <w:position w:val="-22"/>
        </w:rPr>
        <w:object w:dxaOrig="320" w:dyaOrig="560">
          <v:shape id="_x0000_i1037" type="#_x0000_t75" style="width:15.75pt;height:27.75pt" o:ole="">
            <v:imagedata r:id="rId29" o:title=""/>
          </v:shape>
          <o:OLEObject Type="Embed" ProgID="Equation.DSMT4" ShapeID="_x0000_i1037" DrawAspect="Content" ObjectID="_1537279257" r:id="rId30"/>
        </w:object>
      </w:r>
      <w:r w:rsidR="006C440E" w:rsidRPr="000455EF">
        <w:t xml:space="preserve"> + ,,,,  = </w:t>
      </w:r>
      <w:r w:rsidR="006C440E" w:rsidRPr="000455EF">
        <w:rPr>
          <w:position w:val="-22"/>
        </w:rPr>
        <w:object w:dxaOrig="200" w:dyaOrig="560">
          <v:shape id="_x0000_i1038" type="#_x0000_t75" style="width:9.75pt;height:27.75pt" o:ole="">
            <v:imagedata r:id="rId8" o:title=""/>
          </v:shape>
          <o:OLEObject Type="Embed" ProgID="Equation.DSMT4" ShapeID="_x0000_i1038" DrawAspect="Content" ObjectID="_1537279258" r:id="rId31"/>
        </w:object>
      </w:r>
      <w:r w:rsidR="006C440E" w:rsidRPr="000455EF">
        <w:rPr>
          <w:position w:val="-46"/>
        </w:rPr>
        <w:object w:dxaOrig="620" w:dyaOrig="800">
          <v:shape id="_x0000_i1039" type="#_x0000_t75" style="width:30.75pt;height:39.75pt" o:ole="">
            <v:imagedata r:id="rId32" o:title=""/>
          </v:shape>
          <o:OLEObject Type="Embed" ProgID="Equation.DSMT4" ShapeID="_x0000_i1039" DrawAspect="Content" ObjectID="_1537279259" r:id="rId33"/>
        </w:object>
      </w:r>
      <w:r w:rsidR="006C440E" w:rsidRPr="000455EF">
        <w:t xml:space="preserve"> = 1, which means that the final </w:t>
      </w:r>
      <w:r w:rsidR="00E54067" w:rsidRPr="000455EF">
        <w:t>length left is 0. However, the end</w:t>
      </w:r>
      <w:r w:rsidR="004541B8" w:rsidRPr="000455EF">
        <w:t xml:space="preserve"> </w:t>
      </w:r>
      <w:r w:rsidR="00E54067" w:rsidRPr="000455EF">
        <w:t xml:space="preserve">points </w:t>
      </w:r>
      <w:r w:rsidR="00E54067" w:rsidRPr="000455EF">
        <w:rPr>
          <w:position w:val="-22"/>
        </w:rPr>
        <w:object w:dxaOrig="200" w:dyaOrig="560">
          <v:shape id="_x0000_i1040" type="#_x0000_t75" style="width:9.75pt;height:27.75pt" o:ole="">
            <v:imagedata r:id="rId8" o:title=""/>
          </v:shape>
          <o:OLEObject Type="Embed" ProgID="Equation.DSMT4" ShapeID="_x0000_i1040" DrawAspect="Content" ObjectID="_1537279260" r:id="rId34"/>
        </w:object>
      </w:r>
      <w:r w:rsidR="00E54067" w:rsidRPr="000455EF">
        <w:t xml:space="preserve">, </w:t>
      </w:r>
      <w:r w:rsidR="00CC7C3E" w:rsidRPr="000455EF">
        <w:rPr>
          <w:position w:val="-22"/>
        </w:rPr>
        <w:object w:dxaOrig="200" w:dyaOrig="560">
          <v:shape id="_x0000_i1041" type="#_x0000_t75" style="width:9.75pt;height:27.75pt" o:ole="">
            <v:imagedata r:id="rId35" o:title=""/>
          </v:shape>
          <o:OLEObject Type="Embed" ProgID="Equation.DSMT4" ShapeID="_x0000_i1041" DrawAspect="Content" ObjectID="_1537279261" r:id="rId36"/>
        </w:object>
      </w:r>
      <w:r w:rsidR="00CB2024" w:rsidRPr="000455EF">
        <w:t xml:space="preserve">, </w:t>
      </w:r>
      <w:r w:rsidR="00CC7C3E" w:rsidRPr="000455EF">
        <w:rPr>
          <w:position w:val="-22"/>
        </w:rPr>
        <w:object w:dxaOrig="200" w:dyaOrig="560">
          <v:shape id="_x0000_i1042" type="#_x0000_t75" style="width:9.75pt;height:27.75pt" o:ole="">
            <v:imagedata r:id="rId37" o:title=""/>
          </v:shape>
          <o:OLEObject Type="Embed" ProgID="Equation.DSMT4" ShapeID="_x0000_i1042" DrawAspect="Content" ObjectID="_1537279262" r:id="rId38"/>
        </w:object>
      </w:r>
      <w:r w:rsidR="00CB2024" w:rsidRPr="000455EF">
        <w:t xml:space="preserve">, </w:t>
      </w:r>
      <w:r w:rsidR="00CC7C3E" w:rsidRPr="000455EF">
        <w:rPr>
          <w:position w:val="-22"/>
        </w:rPr>
        <w:object w:dxaOrig="200" w:dyaOrig="560">
          <v:shape id="_x0000_i1043" type="#_x0000_t75" style="width:9.75pt;height:27.75pt" o:ole="">
            <v:imagedata r:id="rId39" o:title=""/>
          </v:shape>
          <o:OLEObject Type="Embed" ProgID="Equation.DSMT4" ShapeID="_x0000_i1043" DrawAspect="Content" ObjectID="_1537279263" r:id="rId40"/>
        </w:object>
      </w:r>
      <w:r w:rsidR="00CB2024" w:rsidRPr="000455EF">
        <w:t xml:space="preserve">, </w:t>
      </w:r>
      <w:r w:rsidR="00CC7C3E" w:rsidRPr="000455EF">
        <w:rPr>
          <w:position w:val="-22"/>
        </w:rPr>
        <w:object w:dxaOrig="200" w:dyaOrig="560">
          <v:shape id="_x0000_i1044" type="#_x0000_t75" style="width:9.75pt;height:27.75pt" o:ole="">
            <v:imagedata r:id="rId41" o:title=""/>
          </v:shape>
          <o:OLEObject Type="Embed" ProgID="Equation.DSMT4" ShapeID="_x0000_i1044" DrawAspect="Content" ObjectID="_1537279264" r:id="rId42"/>
        </w:object>
      </w:r>
      <w:r w:rsidR="00CB2024" w:rsidRPr="000455EF">
        <w:t>,</w:t>
      </w:r>
      <w:r w:rsidR="00CC7C3E" w:rsidRPr="000455EF">
        <w:rPr>
          <w:position w:val="-22"/>
        </w:rPr>
        <w:object w:dxaOrig="200" w:dyaOrig="560">
          <v:shape id="_x0000_i1045" type="#_x0000_t75" style="width:9.75pt;height:27.75pt" o:ole="">
            <v:imagedata r:id="rId43" o:title=""/>
          </v:shape>
          <o:OLEObject Type="Embed" ProgID="Equation.DSMT4" ShapeID="_x0000_i1045" DrawAspect="Content" ObjectID="_1537279265" r:id="rId44"/>
        </w:object>
      </w:r>
      <w:r w:rsidR="00CB2024" w:rsidRPr="000455EF">
        <w:t>, …… of the del</w:t>
      </w:r>
      <w:r w:rsidR="007B06C5" w:rsidRPr="000455EF">
        <w:t>eted intervals are always left behind</w:t>
      </w:r>
      <w:r w:rsidR="00CB2024" w:rsidRPr="000455EF">
        <w:t>, and not only</w:t>
      </w:r>
      <w:r w:rsidR="007B06C5" w:rsidRPr="000455EF">
        <w:t xml:space="preserve"> them</w:t>
      </w:r>
      <w:r w:rsidR="00CB2024" w:rsidRPr="000455EF">
        <w:t xml:space="preserve">. For example, it is easy to check that the points </w:t>
      </w:r>
      <w:r w:rsidR="00CC7C3E" w:rsidRPr="000455EF">
        <w:rPr>
          <w:position w:val="-20"/>
        </w:rPr>
        <w:object w:dxaOrig="200" w:dyaOrig="540">
          <v:shape id="_x0000_i1046" type="#_x0000_t75" style="width:9.75pt;height:27pt" o:ole="">
            <v:imagedata r:id="rId45" o:title=""/>
          </v:shape>
          <o:OLEObject Type="Embed" ProgID="Equation.DSMT4" ShapeID="_x0000_i1046" DrawAspect="Content" ObjectID="_1537279266" r:id="rId46"/>
        </w:object>
      </w:r>
      <w:r w:rsidR="00CB2024" w:rsidRPr="000455EF">
        <w:t xml:space="preserve">, </w:t>
      </w:r>
      <w:r w:rsidRPr="000455EF">
        <w:rPr>
          <w:position w:val="-22"/>
        </w:rPr>
        <w:object w:dxaOrig="279" w:dyaOrig="560">
          <v:shape id="_x0000_i1047" type="#_x0000_t75" style="width:14.25pt;height:27.75pt" o:ole="">
            <v:imagedata r:id="rId47" o:title=""/>
          </v:shape>
          <o:OLEObject Type="Embed" ProgID="Equation.DSMT4" ShapeID="_x0000_i1047" DrawAspect="Content" ObjectID="_1537279267" r:id="rId48"/>
        </w:object>
      </w:r>
      <w:r w:rsidR="00731DE1" w:rsidRPr="000455EF">
        <w:t>, etc remain also in the Cantor’s set.  S</w:t>
      </w:r>
      <w:r w:rsidRPr="000455EF">
        <w:t xml:space="preserve">ince </w:t>
      </w:r>
      <w:r w:rsidR="00731DE1" w:rsidRPr="000455EF">
        <w:t xml:space="preserve">a finite number of intervals </w:t>
      </w:r>
      <w:r w:rsidRPr="000455EF">
        <w:t xml:space="preserve">is removed </w:t>
      </w:r>
      <w:r w:rsidR="00731DE1" w:rsidRPr="000455EF">
        <w:t>at each step and the number of steps is countabl</w:t>
      </w:r>
      <w:r w:rsidR="00546DE4" w:rsidRPr="000455EF">
        <w:t>e, the set of the remaining end</w:t>
      </w:r>
      <w:r w:rsidR="00143ED9" w:rsidRPr="000455EF">
        <w:t xml:space="preserve"> </w:t>
      </w:r>
      <w:r w:rsidR="00731DE1" w:rsidRPr="000455EF">
        <w:t xml:space="preserve">points is countable, while </w:t>
      </w:r>
      <w:r w:rsidR="007B06C5" w:rsidRPr="000455EF">
        <w:t>it can be shown (for example see [</w:t>
      </w:r>
      <w:r w:rsidR="008E1222" w:rsidRPr="000455EF">
        <w:t>26</w:t>
      </w:r>
      <w:r w:rsidR="007B06C5" w:rsidRPr="000455EF">
        <w:t xml:space="preserve">]) that </w:t>
      </w:r>
      <w:r w:rsidR="00731DE1" w:rsidRPr="000455EF">
        <w:t>the whole set of the remaining points is uncountable!</w:t>
      </w:r>
    </w:p>
    <w:p w:rsidR="007E304B" w:rsidRPr="000455EF" w:rsidRDefault="00143ED9" w:rsidP="000455EF">
      <w:pPr>
        <w:jc w:val="both"/>
        <w:rPr>
          <w:vertAlign w:val="subscript"/>
        </w:rPr>
      </w:pPr>
      <w:r w:rsidRPr="000455EF">
        <w:t xml:space="preserve">     This is a characteristic</w:t>
      </w:r>
      <w:r w:rsidR="004872A7" w:rsidRPr="000455EF">
        <w:t xml:space="preserve"> example</w:t>
      </w:r>
      <w:r w:rsidR="009B3EA2" w:rsidRPr="000455EF">
        <w:t xml:space="preserve"> of the </w:t>
      </w:r>
      <w:r w:rsidR="004872A7" w:rsidRPr="000455EF">
        <w:t xml:space="preserve">many paradoxes connected to </w:t>
      </w:r>
      <w:r w:rsidR="00E520E2" w:rsidRPr="000455EF">
        <w:t xml:space="preserve">the </w:t>
      </w:r>
      <w:r w:rsidR="009B3EA2" w:rsidRPr="000455EF">
        <w:t>concept of infinity</w:t>
      </w:r>
      <w:r w:rsidR="00DD1252" w:rsidRPr="000455EF">
        <w:t>, a representative collection of which is pr</w:t>
      </w:r>
      <w:r w:rsidR="004541B8" w:rsidRPr="000455EF">
        <w:t xml:space="preserve">esented in pp. 1-13 of </w:t>
      </w:r>
      <w:r w:rsidR="00DD1252" w:rsidRPr="000455EF">
        <w:t>Moore’</w:t>
      </w:r>
      <w:r w:rsidR="00E520E2" w:rsidRPr="000455EF">
        <w:t xml:space="preserve">s book </w:t>
      </w:r>
      <w:r w:rsidR="000E43C9" w:rsidRPr="000455EF">
        <w:t>[</w:t>
      </w:r>
      <w:r w:rsidR="0026455A" w:rsidRPr="000455EF">
        <w:t>15</w:t>
      </w:r>
      <w:r w:rsidR="000E43C9" w:rsidRPr="000455EF">
        <w:t>] on the history of the i</w:t>
      </w:r>
      <w:r w:rsidR="00DD1252" w:rsidRPr="000455EF">
        <w:t>nfinite</w:t>
      </w:r>
      <w:r w:rsidR="00E520E2" w:rsidRPr="000455EF">
        <w:t xml:space="preserve">. Philosophers, mathematicians, mathematical historians and educators, students </w:t>
      </w:r>
      <w:r w:rsidR="004872A7" w:rsidRPr="000455EF">
        <w:t xml:space="preserve">and many others have struggled for centuries to resolve </w:t>
      </w:r>
      <w:r w:rsidR="00EC7BD6" w:rsidRPr="000455EF">
        <w:t xml:space="preserve">the </w:t>
      </w:r>
      <w:r w:rsidR="004872A7" w:rsidRPr="000455EF">
        <w:t>various</w:t>
      </w:r>
      <w:r w:rsidR="00E520E2" w:rsidRPr="000455EF">
        <w:t xml:space="preserve"> </w:t>
      </w:r>
      <w:r w:rsidR="004872A7" w:rsidRPr="000455EF">
        <w:t xml:space="preserve">paradoxes and issues regarding conceptions of the infinity. However, although in just about every case there is a rigorous </w:t>
      </w:r>
      <w:r w:rsidR="008F4786" w:rsidRPr="000455EF">
        <w:t>mathematical explanation</w:t>
      </w:r>
      <w:r w:rsidR="00572CEF" w:rsidRPr="000455EF">
        <w:t>,</w:t>
      </w:r>
      <w:r w:rsidR="004872A7" w:rsidRPr="000455EF">
        <w:t xml:space="preserve"> many students </w:t>
      </w:r>
      <w:r w:rsidR="00EC7BD6" w:rsidRPr="000455EF">
        <w:t xml:space="preserve">of today </w:t>
      </w:r>
      <w:r w:rsidR="004872A7" w:rsidRPr="000455EF">
        <w:t>have considerable difficulty in understanding</w:t>
      </w:r>
      <w:r w:rsidR="00EC7BD6" w:rsidRPr="000455EF">
        <w:t xml:space="preserve"> the corresponding situa</w:t>
      </w:r>
      <w:r w:rsidR="008F4786" w:rsidRPr="000455EF">
        <w:t>tions</w:t>
      </w:r>
      <w:r w:rsidR="00EC7BD6" w:rsidRPr="000455EF">
        <w:t>.</w:t>
      </w:r>
      <w:r w:rsidR="006F7083" w:rsidRPr="000455EF">
        <w:t xml:space="preserve"> Tsamir [</w:t>
      </w:r>
      <w:r w:rsidR="0026455A" w:rsidRPr="000455EF">
        <w:t>20</w:t>
      </w:r>
      <w:r w:rsidR="006F7083" w:rsidRPr="000455EF">
        <w:t xml:space="preserve">], for example found that prospective teachers erroneously attribute properties of finite to infinite </w:t>
      </w:r>
      <w:r w:rsidR="006F7083" w:rsidRPr="000455EF">
        <w:lastRenderedPageBreak/>
        <w:t>sets, while Mamona-Downs [</w:t>
      </w:r>
      <w:r w:rsidR="0026455A" w:rsidRPr="000455EF">
        <w:t>13</w:t>
      </w:r>
      <w:r w:rsidR="006F7083" w:rsidRPr="000455EF">
        <w:t>] found that many students consider that the limit of a sequence is its last term and</w:t>
      </w:r>
      <w:r w:rsidR="00572CEF" w:rsidRPr="000455EF">
        <w:t>,</w:t>
      </w:r>
      <w:r w:rsidR="006F7083" w:rsidRPr="000455EF">
        <w:t xml:space="preserve"> given the sequence (a</w:t>
      </w:r>
      <w:r w:rsidR="00572CEF" w:rsidRPr="000455EF">
        <w:rPr>
          <w:vertAlign w:val="subscript"/>
        </w:rPr>
        <w:t>n</w:t>
      </w:r>
      <w:r w:rsidR="00572CEF" w:rsidRPr="000455EF">
        <w:t>), n</w:t>
      </w:r>
      <w:r w:rsidR="00572CEF" w:rsidRPr="000455EF">
        <w:rPr>
          <w:position w:val="-4"/>
        </w:rPr>
        <w:object w:dxaOrig="180" w:dyaOrig="180">
          <v:shape id="_x0000_i1048" type="#_x0000_t75" style="width:9pt;height:9pt" o:ole="">
            <v:imagedata r:id="rId49" o:title=""/>
          </v:shape>
          <o:OLEObject Type="Embed" ProgID="Equation.DSMT4" ShapeID="_x0000_i1048" DrawAspect="Content" ObjectID="_1537279268" r:id="rId50"/>
        </w:object>
      </w:r>
      <w:r w:rsidR="00572CEF" w:rsidRPr="000455EF">
        <w:rPr>
          <w:b/>
          <w:i/>
        </w:rPr>
        <w:t>N</w:t>
      </w:r>
      <w:r w:rsidR="00572CEF" w:rsidRPr="000455EF">
        <w:t>, they write a</w:t>
      </w:r>
      <w:r w:rsidR="00572CEF" w:rsidRPr="000455EF">
        <w:rPr>
          <w:position w:val="-4"/>
        </w:rPr>
        <w:object w:dxaOrig="220" w:dyaOrig="180">
          <v:shape id="_x0000_i1049" type="#_x0000_t75" style="width:11.25pt;height:9pt" o:ole="">
            <v:imagedata r:id="rId51" o:title=""/>
          </v:shape>
          <o:OLEObject Type="Embed" ProgID="Equation.DSMT4" ShapeID="_x0000_i1049" DrawAspect="Content" ObjectID="_1537279269" r:id="rId52"/>
        </w:object>
      </w:r>
      <w:r w:rsidR="00572CEF" w:rsidRPr="000455EF">
        <w:t>for its limit.</w:t>
      </w:r>
    </w:p>
    <w:p w:rsidR="009B3EA2" w:rsidRPr="000455EF" w:rsidRDefault="00F830B9" w:rsidP="000455EF">
      <w:pPr>
        <w:jc w:val="both"/>
      </w:pPr>
      <w:r w:rsidRPr="000455EF">
        <w:t xml:space="preserve">     In this work we </w:t>
      </w:r>
      <w:r w:rsidR="004E7EA1" w:rsidRPr="000455EF">
        <w:t>present an experimental s</w:t>
      </w:r>
      <w:r w:rsidR="00CA5ADD" w:rsidRPr="000455EF">
        <w:t>tudy on</w:t>
      </w:r>
      <w:r w:rsidR="00B76F73" w:rsidRPr="000455EF">
        <w:t xml:space="preserve"> the effects</w:t>
      </w:r>
      <w:r w:rsidR="000707FC" w:rsidRPr="000455EF">
        <w:t xml:space="preserve"> that a</w:t>
      </w:r>
      <w:r w:rsidR="00F96070" w:rsidRPr="000455EF">
        <w:t>n instruct</w:t>
      </w:r>
      <w:r w:rsidR="00FB5814" w:rsidRPr="000455EF">
        <w:t>ion</w:t>
      </w:r>
      <w:r w:rsidR="00CA5ADD" w:rsidRPr="000455EF">
        <w:t xml:space="preserve"> </w:t>
      </w:r>
      <w:r w:rsidR="00FB5814" w:rsidRPr="000455EF">
        <w:t xml:space="preserve">to </w:t>
      </w:r>
      <w:r w:rsidRPr="000455EF">
        <w:t>the basic philosophical/</w:t>
      </w:r>
      <w:r w:rsidR="000E43C9" w:rsidRPr="000455EF">
        <w:t>epistemological aspects of the i</w:t>
      </w:r>
      <w:r w:rsidRPr="000455EF">
        <w:t xml:space="preserve">nfinite could </w:t>
      </w:r>
      <w:r w:rsidR="004E7EA1" w:rsidRPr="000455EF">
        <w:t>have for</w:t>
      </w:r>
      <w:r w:rsidR="00871A89" w:rsidRPr="000455EF">
        <w:t xml:space="preserve"> the improvement of </w:t>
      </w:r>
      <w:r w:rsidR="00FB5814" w:rsidRPr="000455EF">
        <w:t>student</w:t>
      </w:r>
      <w:r w:rsidR="000E68D4" w:rsidRPr="000455EF">
        <w:t xml:space="preserve"> abilities to deal</w:t>
      </w:r>
      <w:r w:rsidRPr="000455EF">
        <w:t xml:space="preserve"> </w:t>
      </w:r>
      <w:r w:rsidR="000707FC" w:rsidRPr="000455EF">
        <w:t>successfully</w:t>
      </w:r>
      <w:r w:rsidR="00B76F73" w:rsidRPr="000455EF">
        <w:t xml:space="preserve"> in their mathematical courses</w:t>
      </w:r>
      <w:r w:rsidR="000707FC" w:rsidRPr="000455EF">
        <w:t xml:space="preserve"> </w:t>
      </w:r>
      <w:r w:rsidR="00F06A1D" w:rsidRPr="000455EF">
        <w:t>with situations</w:t>
      </w:r>
      <w:r w:rsidR="00345D4F" w:rsidRPr="000455EF">
        <w:t xml:space="preserve"> connected to</w:t>
      </w:r>
      <w:r w:rsidRPr="000455EF">
        <w:t xml:space="preserve"> the </w:t>
      </w:r>
      <w:r w:rsidR="000E43C9" w:rsidRPr="000455EF">
        <w:t xml:space="preserve">concept of </w:t>
      </w:r>
      <w:r w:rsidR="00572CEF" w:rsidRPr="000455EF">
        <w:t xml:space="preserve">infinity. </w:t>
      </w:r>
      <w:r w:rsidR="007E304B" w:rsidRPr="000455EF">
        <w:t>The rest of the paper is formulated as follows:</w:t>
      </w:r>
      <w:r w:rsidR="00FB045E" w:rsidRPr="000455EF">
        <w:t xml:space="preserve"> I</w:t>
      </w:r>
      <w:r w:rsidR="000E43C9" w:rsidRPr="000455EF">
        <w:t>n Section 2 we give</w:t>
      </w:r>
      <w:r w:rsidR="00FB045E" w:rsidRPr="000455EF">
        <w:t xml:space="preserve"> a brief account of the philosophical/episte</w:t>
      </w:r>
      <w:r w:rsidR="000E43C9" w:rsidRPr="000455EF">
        <w:t>mological aspects of the i</w:t>
      </w:r>
      <w:r w:rsidR="00CC45BF" w:rsidRPr="000455EF">
        <w:t>nfinite from the time of Aristotle’s actual/potential dichotomy until the Cantor’s work on transfinite numbers, thus covering a period of about 3000 years.</w:t>
      </w:r>
      <w:r w:rsidR="004B34BE" w:rsidRPr="000455EF">
        <w:t xml:space="preserve"> A modern explanatio</w:t>
      </w:r>
      <w:r w:rsidR="00345D4F" w:rsidRPr="000455EF">
        <w:t xml:space="preserve">n of the student difficulties for </w:t>
      </w:r>
      <w:r w:rsidR="004B34BE" w:rsidRPr="000455EF">
        <w:t xml:space="preserve">understanding the </w:t>
      </w:r>
      <w:r w:rsidR="000E43C9" w:rsidRPr="000455EF">
        <w:t xml:space="preserve">concept of </w:t>
      </w:r>
      <w:r w:rsidR="004B34BE" w:rsidRPr="000455EF">
        <w:t>infinity is also presented in terms of the APOS theory for teaching/learning mathematics.</w:t>
      </w:r>
      <w:r w:rsidR="000E43C9" w:rsidRPr="000455EF">
        <w:t xml:space="preserve"> In Section 3 we describe</w:t>
      </w:r>
      <w:r w:rsidR="000707FC" w:rsidRPr="000455EF">
        <w:t xml:space="preserve"> a</w:t>
      </w:r>
      <w:r w:rsidR="00CA217E" w:rsidRPr="000455EF">
        <w:t xml:space="preserve"> classroom expe</w:t>
      </w:r>
      <w:r w:rsidR="004B34BE" w:rsidRPr="000455EF">
        <w:t xml:space="preserve">riment </w:t>
      </w:r>
      <w:r w:rsidR="000E43C9" w:rsidRPr="000455EF">
        <w:t>perform</w:t>
      </w:r>
      <w:r w:rsidR="004E7EA1" w:rsidRPr="000455EF">
        <w:t>ed</w:t>
      </w:r>
      <w:r w:rsidR="000E43C9" w:rsidRPr="000455EF">
        <w:t xml:space="preserve"> with first year university students and we use</w:t>
      </w:r>
      <w:r w:rsidR="004B34BE" w:rsidRPr="000455EF">
        <w:t xml:space="preserve"> </w:t>
      </w:r>
      <w:r w:rsidR="00CA217E" w:rsidRPr="000455EF">
        <w:t xml:space="preserve">the mean values </w:t>
      </w:r>
      <w:r w:rsidR="000707FC" w:rsidRPr="000455EF">
        <w:t xml:space="preserve">of their grades </w:t>
      </w:r>
      <w:r w:rsidR="00CA217E" w:rsidRPr="000455EF">
        <w:t>and the Grade Point Average (GPA)</w:t>
      </w:r>
      <w:r w:rsidR="004B34BE" w:rsidRPr="000455EF">
        <w:t xml:space="preserve"> index for the assessment </w:t>
      </w:r>
      <w:r w:rsidR="000707FC" w:rsidRPr="000455EF">
        <w:t xml:space="preserve">of their </w:t>
      </w:r>
      <w:r w:rsidR="00CA217E" w:rsidRPr="000455EF">
        <w:t>skills</w:t>
      </w:r>
      <w:r w:rsidR="000707FC" w:rsidRPr="000455EF">
        <w:t xml:space="preserve"> to deal with the infinite</w:t>
      </w:r>
      <w:r w:rsidR="00CA217E" w:rsidRPr="000455EF">
        <w:t>. Finally, Section 4 is devoted to our conclusion</w:t>
      </w:r>
      <w:r w:rsidR="00345D4F" w:rsidRPr="000455EF">
        <w:t>s</w:t>
      </w:r>
      <w:r w:rsidR="00CA217E" w:rsidRPr="000455EF">
        <w:t xml:space="preserve"> and a brief discussion on the perspectives of future research on the subject</w:t>
      </w:r>
      <w:r w:rsidRPr="000455EF">
        <w:t>.</w:t>
      </w:r>
    </w:p>
    <w:p w:rsidR="00F830B9" w:rsidRPr="000455EF" w:rsidRDefault="00F830B9" w:rsidP="000455EF">
      <w:pPr>
        <w:jc w:val="both"/>
      </w:pPr>
    </w:p>
    <w:p w:rsidR="007E304B" w:rsidRPr="000455EF" w:rsidRDefault="00871A89" w:rsidP="000455EF">
      <w:pPr>
        <w:jc w:val="both"/>
        <w:rPr>
          <w:b/>
        </w:rPr>
      </w:pPr>
      <w:r w:rsidRPr="000455EF">
        <w:rPr>
          <w:b/>
        </w:rPr>
        <w:t xml:space="preserve">2. </w:t>
      </w:r>
      <w:r w:rsidR="00194CCA" w:rsidRPr="000455EF">
        <w:rPr>
          <w:b/>
        </w:rPr>
        <w:t xml:space="preserve"> The Basic </w:t>
      </w:r>
      <w:r w:rsidRPr="000455EF">
        <w:rPr>
          <w:b/>
        </w:rPr>
        <w:t>Philosop</w:t>
      </w:r>
      <w:r w:rsidR="00357917" w:rsidRPr="000455EF">
        <w:rPr>
          <w:b/>
        </w:rPr>
        <w:t>hic</w:t>
      </w:r>
      <w:r w:rsidR="00522807" w:rsidRPr="000455EF">
        <w:rPr>
          <w:b/>
        </w:rPr>
        <w:t>al/Epistemological Aspects for</w:t>
      </w:r>
      <w:r w:rsidRPr="000455EF">
        <w:rPr>
          <w:b/>
        </w:rPr>
        <w:t xml:space="preserve"> the Infinite</w:t>
      </w:r>
    </w:p>
    <w:p w:rsidR="009A7185" w:rsidRPr="000455EF" w:rsidRDefault="009A7185" w:rsidP="000455EF">
      <w:pPr>
        <w:jc w:val="both"/>
      </w:pPr>
      <w:r w:rsidRPr="000455EF">
        <w:rPr>
          <w:i/>
        </w:rPr>
        <w:t xml:space="preserve">     </w:t>
      </w:r>
      <w:r w:rsidR="00911761" w:rsidRPr="000455EF">
        <w:rPr>
          <w:b/>
          <w:i/>
        </w:rPr>
        <w:t>Aristotle</w:t>
      </w:r>
      <w:r w:rsidR="00911761" w:rsidRPr="000455EF">
        <w:rPr>
          <w:i/>
        </w:rPr>
        <w:t xml:space="preserve"> </w:t>
      </w:r>
      <w:r w:rsidR="00911761" w:rsidRPr="000455EF">
        <w:t xml:space="preserve">(384-322 BC) was the first who </w:t>
      </w:r>
      <w:r w:rsidR="00691023" w:rsidRPr="000455EF">
        <w:t>tried to connect the infinite</w:t>
      </w:r>
      <w:r w:rsidR="000E43C9" w:rsidRPr="000455EF">
        <w:t xml:space="preserve"> with the r</w:t>
      </w:r>
      <w:r w:rsidR="00CB4FAE" w:rsidRPr="000455EF">
        <w:t>eal wor</w:t>
      </w:r>
      <w:r w:rsidR="00691023" w:rsidRPr="000455EF">
        <w:t>l</w:t>
      </w:r>
      <w:r w:rsidR="00CB4FAE" w:rsidRPr="000455EF">
        <w:t xml:space="preserve">d, in contrast to </w:t>
      </w:r>
      <w:r w:rsidR="000E43C9" w:rsidRPr="000455EF">
        <w:t>his predecessors</w:t>
      </w:r>
      <w:r w:rsidR="00CB4FAE" w:rsidRPr="000455EF">
        <w:t xml:space="preserve"> who </w:t>
      </w:r>
      <w:r w:rsidR="000E43C9" w:rsidRPr="000455EF">
        <w:t>used to think about it in metaphysical terms. A</w:t>
      </w:r>
      <w:r w:rsidR="002F154D" w:rsidRPr="000455EF">
        <w:t xml:space="preserve">ccording to Aristotle </w:t>
      </w:r>
      <w:r w:rsidR="00CB4FAE" w:rsidRPr="000455EF">
        <w:t>infinite</w:t>
      </w:r>
      <w:r w:rsidR="002F154D" w:rsidRPr="000455EF">
        <w:t xml:space="preserve"> is</w:t>
      </w:r>
      <w:r w:rsidR="00CB4FAE" w:rsidRPr="000455EF">
        <w:t xml:space="preserve"> </w:t>
      </w:r>
      <w:r w:rsidR="002F154D" w:rsidRPr="000455EF">
        <w:t>everything that could be described in terms of an endless process,</w:t>
      </w:r>
      <w:r w:rsidR="00CB4FAE" w:rsidRPr="000455EF">
        <w:t xml:space="preserve"> each step of wh</w:t>
      </w:r>
      <w:r w:rsidR="00EE5141" w:rsidRPr="000455EF">
        <w:t>ich</w:t>
      </w:r>
      <w:r w:rsidR="00594419" w:rsidRPr="000455EF">
        <w:t xml:space="preserve"> differs from the</w:t>
      </w:r>
      <w:r w:rsidR="002F154D" w:rsidRPr="000455EF">
        <w:t xml:space="preserve"> </w:t>
      </w:r>
      <w:r w:rsidR="00EE5141" w:rsidRPr="000455EF">
        <w:t>previous one</w:t>
      </w:r>
      <w:r w:rsidR="00CB4FAE" w:rsidRPr="000455EF">
        <w:t>s. According to this definition</w:t>
      </w:r>
      <w:r w:rsidR="007F7577" w:rsidRPr="000455EF">
        <w:t>, the circumference of</w:t>
      </w:r>
      <w:r w:rsidR="00CB4FAE" w:rsidRPr="000455EF">
        <w:t xml:space="preserve"> </w:t>
      </w:r>
      <w:r w:rsidR="007F7577" w:rsidRPr="000455EF">
        <w:t xml:space="preserve">a circle, despite </w:t>
      </w:r>
      <w:r w:rsidR="00EE5141" w:rsidRPr="000455EF">
        <w:t xml:space="preserve">of </w:t>
      </w:r>
      <w:r w:rsidR="007F7577" w:rsidRPr="000455EF">
        <w:t xml:space="preserve">having no beginning and ending points, was not considered to be infinite, because all its points are similar to each other. On the </w:t>
      </w:r>
      <w:r w:rsidR="00950273" w:rsidRPr="000455EF">
        <w:t>contrary, the natural numbers were considered to be</w:t>
      </w:r>
      <w:r w:rsidR="007F7577" w:rsidRPr="000455EF">
        <w:t xml:space="preserve"> infi</w:t>
      </w:r>
      <w:r w:rsidR="00EE5141" w:rsidRPr="000455EF">
        <w:t>nite,</w:t>
      </w:r>
      <w:r w:rsidR="002F154D" w:rsidRPr="000455EF">
        <w:t xml:space="preserve"> since each </w:t>
      </w:r>
      <w:r w:rsidR="00EE5141" w:rsidRPr="000455EF">
        <w:t>of them differs from its</w:t>
      </w:r>
      <w:r w:rsidR="007F7577" w:rsidRPr="000455EF">
        <w:t xml:space="preserve"> previous one</w:t>
      </w:r>
      <w:r w:rsidR="00EE5141" w:rsidRPr="000455EF">
        <w:t>.</w:t>
      </w:r>
      <w:r w:rsidR="007F7577" w:rsidRPr="000455EF">
        <w:t xml:space="preserve"> Aristotle, although</w:t>
      </w:r>
      <w:r w:rsidR="00EE5141" w:rsidRPr="000455EF">
        <w:t xml:space="preserve"> he accepted the existence of each natural number, he argued that the totality of the</w:t>
      </w:r>
      <w:r w:rsidRPr="000455EF">
        <w:t>m (and every infinite quantity</w:t>
      </w:r>
      <w:r w:rsidR="00EE5141" w:rsidRPr="000455EF">
        <w:t xml:space="preserve"> in general) cannot be conceived </w:t>
      </w:r>
      <w:r w:rsidR="00125012" w:rsidRPr="000455EF">
        <w:t xml:space="preserve">by </w:t>
      </w:r>
      <w:r w:rsidR="00210953" w:rsidRPr="000455EF">
        <w:t>the human beings</w:t>
      </w:r>
      <w:r w:rsidR="00125012" w:rsidRPr="000455EF">
        <w:t>, because</w:t>
      </w:r>
      <w:r w:rsidRPr="000455EF">
        <w:t xml:space="preserve"> </w:t>
      </w:r>
      <w:r w:rsidR="00125012" w:rsidRPr="000455EF">
        <w:t>our existence is const</w:t>
      </w:r>
      <w:r w:rsidR="00A454EF" w:rsidRPr="000455EF">
        <w:t>r</w:t>
      </w:r>
      <w:r w:rsidR="00125012" w:rsidRPr="000455EF">
        <w:t xml:space="preserve">ained by </w:t>
      </w:r>
      <w:r w:rsidR="00210953" w:rsidRPr="000455EF">
        <w:t xml:space="preserve">the </w:t>
      </w:r>
      <w:r w:rsidR="00125012" w:rsidRPr="000455EF">
        <w:t>time</w:t>
      </w:r>
      <w:r w:rsidR="00A454EF" w:rsidRPr="000455EF">
        <w:t xml:space="preserve"> and therefore the counting of such a totality cannot be completed, since it would require the whole of time.</w:t>
      </w:r>
    </w:p>
    <w:p w:rsidR="004E70C2" w:rsidRPr="000455EF" w:rsidRDefault="00594419" w:rsidP="000455EF">
      <w:pPr>
        <w:jc w:val="both"/>
      </w:pPr>
      <w:r w:rsidRPr="000455EF">
        <w:t xml:space="preserve">     </w:t>
      </w:r>
      <w:r w:rsidR="009A7185" w:rsidRPr="000455EF">
        <w:t>However, Aristotle didn’t reject the infinite completely, si</w:t>
      </w:r>
      <w:r w:rsidR="00950273" w:rsidRPr="000455EF">
        <w:t>nce its existence i</w:t>
      </w:r>
      <w:r w:rsidR="009A7185" w:rsidRPr="000455EF">
        <w:t xml:space="preserve">s indicated by the </w:t>
      </w:r>
      <w:r w:rsidR="009A7185" w:rsidRPr="000455EF">
        <w:rPr>
          <w:b/>
          <w:i/>
        </w:rPr>
        <w:t>time</w:t>
      </w:r>
      <w:r w:rsidR="00392A23" w:rsidRPr="000455EF">
        <w:rPr>
          <w:i/>
        </w:rPr>
        <w:t>,</w:t>
      </w:r>
      <w:r w:rsidR="00A454EF" w:rsidRPr="000455EF">
        <w:t xml:space="preserve"> </w:t>
      </w:r>
      <w:r w:rsidR="009A7185" w:rsidRPr="000455EF">
        <w:t xml:space="preserve">which appears to be infinite, by the </w:t>
      </w:r>
      <w:r w:rsidR="009A7185" w:rsidRPr="000455EF">
        <w:rPr>
          <w:b/>
          <w:i/>
        </w:rPr>
        <w:t>matter</w:t>
      </w:r>
      <w:r w:rsidR="00392A23" w:rsidRPr="000455EF">
        <w:rPr>
          <w:i/>
        </w:rPr>
        <w:t>,</w:t>
      </w:r>
      <w:r w:rsidR="009A7185" w:rsidRPr="000455EF">
        <w:t xml:space="preserve"> which seems to be infinitely divisible and by the </w:t>
      </w:r>
      <w:r w:rsidR="009A7185" w:rsidRPr="000455EF">
        <w:rPr>
          <w:b/>
          <w:i/>
        </w:rPr>
        <w:t>space</w:t>
      </w:r>
      <w:r w:rsidR="00392A23" w:rsidRPr="000455EF">
        <w:t xml:space="preserve">, whose expanse appears to be endless. To reconcile the human inability to conceive of an infinite quantity with these aspects of reality, Aristotle defined two different notions of infinity, the </w:t>
      </w:r>
      <w:r w:rsidR="00392A23" w:rsidRPr="000455EF">
        <w:rPr>
          <w:b/>
          <w:i/>
        </w:rPr>
        <w:t>potential</w:t>
      </w:r>
      <w:r w:rsidR="00392A23" w:rsidRPr="000455EF">
        <w:t xml:space="preserve"> and the </w:t>
      </w:r>
      <w:r w:rsidR="00392A23" w:rsidRPr="000455EF">
        <w:rPr>
          <w:b/>
          <w:i/>
        </w:rPr>
        <w:t>actual</w:t>
      </w:r>
      <w:r w:rsidR="00A34C80" w:rsidRPr="000455EF">
        <w:rPr>
          <w:b/>
          <w:i/>
        </w:rPr>
        <w:t xml:space="preserve"> infinity</w:t>
      </w:r>
      <w:r w:rsidR="00392A23" w:rsidRPr="000455EF">
        <w:t xml:space="preserve">. The </w:t>
      </w:r>
      <w:r w:rsidRPr="000455EF">
        <w:t>for</w:t>
      </w:r>
      <w:r w:rsidR="00950273" w:rsidRPr="000455EF">
        <w:t>mer could be understood as</w:t>
      </w:r>
      <w:r w:rsidRPr="000455EF">
        <w:t xml:space="preserve"> </w:t>
      </w:r>
      <w:r w:rsidR="00950273" w:rsidRPr="000455EF">
        <w:t xml:space="preserve">the infinite </w:t>
      </w:r>
      <w:r w:rsidRPr="000455EF">
        <w:t>presented over time, while the latter is the infinite present at a moment</w:t>
      </w:r>
      <w:r w:rsidR="007D6BCB" w:rsidRPr="000455EF">
        <w:t xml:space="preserve"> in time</w:t>
      </w:r>
      <w:r w:rsidRPr="000455EF">
        <w:t>, which is incomprehensible, because the underlying process of such an actuality would require the whole of time</w:t>
      </w:r>
      <w:r w:rsidR="00691023" w:rsidRPr="000455EF">
        <w:t xml:space="preserve">. </w:t>
      </w:r>
      <w:r w:rsidR="00EF3739" w:rsidRPr="000455EF">
        <w:t>This distinction of the infinite allowed A</w:t>
      </w:r>
      <w:r w:rsidR="0026455A" w:rsidRPr="000455EF">
        <w:t xml:space="preserve">ristotle to acknowledge the </w:t>
      </w:r>
      <w:r w:rsidR="00EF3739" w:rsidRPr="000455EF">
        <w:t>existence of infinity, provided that it was not p</w:t>
      </w:r>
      <w:r w:rsidR="0026455A" w:rsidRPr="000455EF">
        <w:t>resent “all at once” ([15</w:t>
      </w:r>
      <w:r w:rsidR="00EF3739" w:rsidRPr="000455EF">
        <w:t xml:space="preserve">], p. 39). </w:t>
      </w:r>
      <w:r w:rsidR="00691023" w:rsidRPr="000455EF">
        <w:t>The actual infinity</w:t>
      </w:r>
      <w:r w:rsidR="008F094F" w:rsidRPr="000455EF">
        <w:t>,</w:t>
      </w:r>
      <w:r w:rsidR="00CA21A2" w:rsidRPr="000455EF">
        <w:t xml:space="preserve"> </w:t>
      </w:r>
      <w:r w:rsidR="008F094F" w:rsidRPr="000455EF">
        <w:t>according to Aristotle, explains all the paradoxes connected to the infinite.</w:t>
      </w:r>
    </w:p>
    <w:p w:rsidR="009E2118" w:rsidRPr="000455EF" w:rsidRDefault="008F094F" w:rsidP="000455EF">
      <w:pPr>
        <w:jc w:val="both"/>
      </w:pPr>
      <w:r w:rsidRPr="000455EF">
        <w:t xml:space="preserve">    Aristot</w:t>
      </w:r>
      <w:r w:rsidR="008A651F" w:rsidRPr="000455EF">
        <w:t xml:space="preserve">le’s potential/actual dichotomy </w:t>
      </w:r>
      <w:r w:rsidRPr="000455EF">
        <w:t>dominated conceptions of the infinite for centuries</w:t>
      </w:r>
      <w:r w:rsidR="00950273" w:rsidRPr="000455EF">
        <w:t xml:space="preserve">, like those of </w:t>
      </w:r>
      <w:r w:rsidR="00056489" w:rsidRPr="000455EF">
        <w:rPr>
          <w:b/>
          <w:i/>
        </w:rPr>
        <w:t>Kant</w:t>
      </w:r>
      <w:r w:rsidR="00056489" w:rsidRPr="000455EF">
        <w:t xml:space="preserve"> (1724-1804), </w:t>
      </w:r>
      <w:r w:rsidR="00950273" w:rsidRPr="000455EF">
        <w:t xml:space="preserve">of </w:t>
      </w:r>
      <w:r w:rsidR="00056489" w:rsidRPr="000455EF">
        <w:rPr>
          <w:b/>
          <w:i/>
        </w:rPr>
        <w:t>Poincare</w:t>
      </w:r>
      <w:r w:rsidR="00056489" w:rsidRPr="000455EF">
        <w:t xml:space="preserve"> (1854-1912), etc. However, they were also views disputing the ideas of Aristotle</w:t>
      </w:r>
      <w:r w:rsidR="00AB777F" w:rsidRPr="000455EF">
        <w:t xml:space="preserve">, mainly expressed by the </w:t>
      </w:r>
      <w:r w:rsidR="00AB777F" w:rsidRPr="000455EF">
        <w:rPr>
          <w:b/>
          <w:i/>
        </w:rPr>
        <w:t>rationalists</w:t>
      </w:r>
      <w:r w:rsidR="00AB777F" w:rsidRPr="000455EF">
        <w:t xml:space="preserve">, who believed that we can invoke the pure logic for the understanding of </w:t>
      </w:r>
      <w:r w:rsidR="00C8350E" w:rsidRPr="000455EF">
        <w:t>the real wor</w:t>
      </w:r>
      <w:r w:rsidR="00A34C80" w:rsidRPr="000455EF">
        <w:t>l</w:t>
      </w:r>
      <w:r w:rsidR="00C8350E" w:rsidRPr="000455EF">
        <w:t>d</w:t>
      </w:r>
      <w:r w:rsidR="00950273" w:rsidRPr="000455EF">
        <w:t>, and therefore</w:t>
      </w:r>
      <w:r w:rsidR="00AB777F" w:rsidRPr="000455EF">
        <w:t xml:space="preserve"> for the understanding of the actual infinity. One of the first rationalists was </w:t>
      </w:r>
      <w:r w:rsidR="00AB777F" w:rsidRPr="000455EF">
        <w:rPr>
          <w:b/>
          <w:i/>
        </w:rPr>
        <w:t xml:space="preserve">Crescus </w:t>
      </w:r>
      <w:r w:rsidR="00AB777F" w:rsidRPr="000455EF">
        <w:t>(1340-1410), foll</w:t>
      </w:r>
      <w:r w:rsidR="00C8350E" w:rsidRPr="000455EF">
        <w:t xml:space="preserve">owed by </w:t>
      </w:r>
      <w:r w:rsidR="00C8350E" w:rsidRPr="000455EF">
        <w:rPr>
          <w:b/>
          <w:i/>
        </w:rPr>
        <w:t>Galileo</w:t>
      </w:r>
      <w:r w:rsidR="00C8350E" w:rsidRPr="000455EF">
        <w:t xml:space="preserve"> (1564-1642), </w:t>
      </w:r>
      <w:r w:rsidR="00C8350E" w:rsidRPr="000455EF">
        <w:rPr>
          <w:b/>
          <w:i/>
        </w:rPr>
        <w:t>Descartes</w:t>
      </w:r>
      <w:r w:rsidR="00C8350E" w:rsidRPr="000455EF">
        <w:t xml:space="preserve"> (1596-1650), </w:t>
      </w:r>
      <w:r w:rsidR="00C8350E" w:rsidRPr="000455EF">
        <w:rPr>
          <w:b/>
          <w:i/>
        </w:rPr>
        <w:t xml:space="preserve">Bolzano </w:t>
      </w:r>
      <w:r w:rsidR="00C8350E" w:rsidRPr="000455EF">
        <w:t>(1741-1848) and others. Bolzano</w:t>
      </w:r>
      <w:r w:rsidR="00F76D97" w:rsidRPr="000455EF">
        <w:t xml:space="preserve"> advanced, against </w:t>
      </w:r>
      <w:r w:rsidR="00ED5597" w:rsidRPr="000455EF">
        <w:t>the empiricist</w:t>
      </w:r>
      <w:r w:rsidR="007E6985" w:rsidRPr="000455EF">
        <w:t xml:space="preserve"> </w:t>
      </w:r>
      <w:r w:rsidR="00283B8A" w:rsidRPr="000455EF">
        <w:t>Aristotle’</w:t>
      </w:r>
      <w:r w:rsidR="007E6985" w:rsidRPr="000455EF">
        <w:t xml:space="preserve">s </w:t>
      </w:r>
      <w:r w:rsidR="006E6C98" w:rsidRPr="000455EF">
        <w:t xml:space="preserve">negative </w:t>
      </w:r>
      <w:r w:rsidR="007E6985" w:rsidRPr="000455EF">
        <w:t>assertion</w:t>
      </w:r>
      <w:r w:rsidR="00283B8A" w:rsidRPr="000455EF">
        <w:t xml:space="preserve">, the </w:t>
      </w:r>
      <w:r w:rsidR="00C62F04" w:rsidRPr="000455EF">
        <w:t xml:space="preserve">idea of the existence of an </w:t>
      </w:r>
      <w:r w:rsidR="00C62F04" w:rsidRPr="000455EF">
        <w:rPr>
          <w:b/>
          <w:i/>
        </w:rPr>
        <w:t xml:space="preserve">infinite collection </w:t>
      </w:r>
      <w:r w:rsidR="00C62F04" w:rsidRPr="000455EF">
        <w:t>as a completed whole</w:t>
      </w:r>
      <w:r w:rsidR="0032282E" w:rsidRPr="000455EF">
        <w:t>.</w:t>
      </w:r>
      <w:r w:rsidR="00C62F04" w:rsidRPr="000455EF">
        <w:t xml:space="preserve"> </w:t>
      </w:r>
      <w:r w:rsidR="00ED5597" w:rsidRPr="000455EF">
        <w:t>A</w:t>
      </w:r>
      <w:r w:rsidR="00D869FF" w:rsidRPr="000455EF">
        <w:t>ccording to Bolzano, we can use our minds</w:t>
      </w:r>
      <w:r w:rsidR="00967541" w:rsidRPr="000455EF">
        <w:t xml:space="preserve"> to conceive of an infinite collection as being complete without having to think of each element individually</w:t>
      </w:r>
      <w:r w:rsidR="00F76D97" w:rsidRPr="000455EF">
        <w:t xml:space="preserve">. His main argument to support this view was </w:t>
      </w:r>
      <w:r w:rsidR="00967541" w:rsidRPr="000455EF">
        <w:t>the existence</w:t>
      </w:r>
      <w:r w:rsidR="00F76D97" w:rsidRPr="000455EF">
        <w:t xml:space="preserve"> of the</w:t>
      </w:r>
      <w:r w:rsidR="00F76D97" w:rsidRPr="000455EF">
        <w:rPr>
          <w:b/>
          <w:i/>
        </w:rPr>
        <w:t xml:space="preserve"> large finite numbers</w:t>
      </w:r>
      <w:r w:rsidR="00F76D97" w:rsidRPr="000455EF">
        <w:t>, like the grains of sand in a desert, a set with 10</w:t>
      </w:r>
      <w:r w:rsidR="00F76D97" w:rsidRPr="000455EF">
        <w:rPr>
          <w:position w:val="-4"/>
        </w:rPr>
        <w:object w:dxaOrig="440" w:dyaOrig="380">
          <v:shape id="_x0000_i1050" type="#_x0000_t75" style="width:26.25pt;height:22.5pt" o:ole="">
            <v:imagedata r:id="rId53" o:title=""/>
          </v:shape>
          <o:OLEObject Type="Embed" ProgID="Equation.DSMT4" ShapeID="_x0000_i1050" DrawAspect="Content" ObjectID="_1537279270" r:id="rId54"/>
        </w:object>
      </w:r>
      <w:r w:rsidR="00F76D97" w:rsidRPr="000455EF">
        <w:t>elements, etc</w:t>
      </w:r>
      <w:r w:rsidR="007E6985" w:rsidRPr="000455EF">
        <w:t xml:space="preserve">, </w:t>
      </w:r>
      <w:r w:rsidR="007E6985" w:rsidRPr="000455EF">
        <w:lastRenderedPageBreak/>
        <w:t>which</w:t>
      </w:r>
      <w:r w:rsidR="00A34C80" w:rsidRPr="000455EF">
        <w:t xml:space="preserve">, although they doubtlessly exist, they </w:t>
      </w:r>
      <w:r w:rsidR="007E6985" w:rsidRPr="000455EF">
        <w:t>cannot been enumerated by human beings as well.</w:t>
      </w:r>
      <w:r w:rsidR="00D77A02" w:rsidRPr="000455EF">
        <w:t xml:space="preserve"> However, o</w:t>
      </w:r>
      <w:r w:rsidR="007E6985" w:rsidRPr="000455EF">
        <w:t>ne concern with Bolzano’s defense of actual infinity is that the examples he used are finite sets.</w:t>
      </w:r>
      <w:r w:rsidR="008A651F" w:rsidRPr="000455EF">
        <w:t xml:space="preserve"> For</w:t>
      </w:r>
      <w:r w:rsidR="00A34C80" w:rsidRPr="000455EF">
        <w:t xml:space="preserve"> instance</w:t>
      </w:r>
      <w:r w:rsidR="00ED5597" w:rsidRPr="000455EF">
        <w:t>, in the c</w:t>
      </w:r>
      <w:r w:rsidR="00D77A02" w:rsidRPr="000455EF">
        <w:t>ase of enumerating the set of the first</w:t>
      </w:r>
      <w:r w:rsidR="00ED5597" w:rsidRPr="000455EF">
        <w:t xml:space="preserve"> </w:t>
      </w:r>
      <w:r w:rsidR="00D77A02" w:rsidRPr="000455EF">
        <w:t>10</w:t>
      </w:r>
      <w:r w:rsidR="00D77A02" w:rsidRPr="000455EF">
        <w:rPr>
          <w:position w:val="-4"/>
        </w:rPr>
        <w:object w:dxaOrig="440" w:dyaOrig="380">
          <v:shape id="_x0000_i1051" type="#_x0000_t75" style="width:26.25pt;height:22.5pt" o:ole="">
            <v:imagedata r:id="rId53" o:title=""/>
          </v:shape>
          <o:OLEObject Type="Embed" ProgID="Equation.DSMT4" ShapeID="_x0000_i1051" DrawAspect="Content" ObjectID="_1537279271" r:id="rId55"/>
        </w:object>
      </w:r>
      <w:r w:rsidR="00D77A02" w:rsidRPr="000455EF">
        <w:t>natural numbers one can reflect on the last counting number as indicating its cardinality, a fact which cannot occur in an infinite set, where there is no such number.</w:t>
      </w:r>
    </w:p>
    <w:p w:rsidR="00F36633" w:rsidRPr="000455EF" w:rsidRDefault="009E5BE2" w:rsidP="000455EF">
      <w:pPr>
        <w:jc w:val="both"/>
      </w:pPr>
      <w:r w:rsidRPr="000455EF">
        <w:t xml:space="preserve">     Nowadays, t</w:t>
      </w:r>
      <w:r w:rsidR="009E2118" w:rsidRPr="000455EF">
        <w:t xml:space="preserve">he best way for connecting the potential to the actual infinity is probably the use of </w:t>
      </w:r>
      <w:r w:rsidR="009E2118" w:rsidRPr="000455EF">
        <w:rPr>
          <w:b/>
          <w:i/>
        </w:rPr>
        <w:t>fractals</w:t>
      </w:r>
      <w:r w:rsidR="007D6BCB" w:rsidRPr="000455EF">
        <w:t xml:space="preserve"> [12</w:t>
      </w:r>
      <w:r w:rsidR="009E2118" w:rsidRPr="000455EF">
        <w:t>], which are obtained by infinite processes</w:t>
      </w:r>
      <w:r w:rsidR="006F0979" w:rsidRPr="000455EF">
        <w:t xml:space="preserve"> </w:t>
      </w:r>
      <w:r w:rsidR="009E2118" w:rsidRPr="000455EF">
        <w:t>characterized by</w:t>
      </w:r>
      <w:r w:rsidR="006F0979" w:rsidRPr="000455EF">
        <w:t xml:space="preserve"> a kind</w:t>
      </w:r>
      <w:r w:rsidR="009E2118" w:rsidRPr="000455EF">
        <w:t xml:space="preserve"> </w:t>
      </w:r>
      <w:r w:rsidR="006F0979" w:rsidRPr="000455EF">
        <w:t xml:space="preserve">of </w:t>
      </w:r>
      <w:r w:rsidR="009E2118" w:rsidRPr="000455EF">
        <w:t xml:space="preserve">self – similarity. Reconsider, for example, the Cantor’s ternary set (see our Introduction), otherwise known as </w:t>
      </w:r>
      <w:r w:rsidR="009E2118" w:rsidRPr="000455EF">
        <w:rPr>
          <w:b/>
          <w:i/>
        </w:rPr>
        <w:t>the Cantor’s comb or dust</w:t>
      </w:r>
      <w:r w:rsidR="009E2118" w:rsidRPr="000455EF">
        <w:t xml:space="preserve">. </w:t>
      </w:r>
      <w:r w:rsidR="00C122ED" w:rsidRPr="000455EF">
        <w:t>The first five</w:t>
      </w:r>
      <w:r w:rsidR="006F0979" w:rsidRPr="000455EF">
        <w:t xml:space="preserve"> steps of the construction of this set are represented i</w:t>
      </w:r>
      <w:r w:rsidR="009E2118" w:rsidRPr="000455EF">
        <w:t>n Figure</w:t>
      </w:r>
      <w:r w:rsidR="006F0979" w:rsidRPr="000455EF">
        <w:t xml:space="preserve"> 1 below. Although Figure 1 does not represent the set’s final image, the creation of which requires an infinite number of such steps (actual infinity)</w:t>
      </w:r>
      <w:r w:rsidRPr="000455EF">
        <w:t xml:space="preserve">, </w:t>
      </w:r>
      <w:r w:rsidR="006F0979" w:rsidRPr="000455EF">
        <w:t xml:space="preserve">it gives a very precise approximation of it. </w:t>
      </w:r>
      <w:r w:rsidR="00953244" w:rsidRPr="000455EF">
        <w:t xml:space="preserve"> In fact, it is easy to observe that the left and right parts of Figure 1 are similar</w:t>
      </w:r>
      <w:r w:rsidRPr="000455EF">
        <w:t>,</w:t>
      </w:r>
      <w:r w:rsidR="00953244" w:rsidRPr="000455EF">
        <w:t xml:space="preserve"> containing equal lengths.</w:t>
      </w:r>
      <w:r w:rsidR="009E2118" w:rsidRPr="000455EF">
        <w:t xml:space="preserve"> </w:t>
      </w:r>
      <w:r w:rsidR="00953244" w:rsidRPr="000455EF">
        <w:t>Further, each of these parts is similar to the whole figure and it also contains its own left and right parts. Therefore we have 4, 8, 16, …… smaller subsets similar to the original set and so on.  As the process continues it becomes evident that the Cantor’s set contains an infinite number of smaller and smaller subsets, all of which are similar to the original set (self-similarity)</w:t>
      </w:r>
      <w:r w:rsidR="00F36633" w:rsidRPr="000455EF">
        <w:t xml:space="preserve">. Cantor’s set is probably the first fractal </w:t>
      </w:r>
      <w:r w:rsidRPr="000455EF">
        <w:t xml:space="preserve">discovered </w:t>
      </w:r>
      <w:r w:rsidR="00F36633" w:rsidRPr="000455EF">
        <w:t>in the history of mathematics.</w:t>
      </w:r>
      <w:r w:rsidR="00953244" w:rsidRPr="000455EF">
        <w:t xml:space="preserve">  </w:t>
      </w:r>
    </w:p>
    <w:p w:rsidR="00953244" w:rsidRPr="000455EF" w:rsidRDefault="00953244" w:rsidP="000455EF">
      <w:pPr>
        <w:jc w:val="both"/>
      </w:pPr>
      <w:r w:rsidRPr="000455EF">
        <w:t xml:space="preserve"> </w:t>
      </w:r>
    </w:p>
    <w:p w:rsidR="00D357A1" w:rsidRPr="000455EF" w:rsidRDefault="000455EF" w:rsidP="000455EF">
      <w:pPr>
        <w:jc w:val="center"/>
      </w:pPr>
      <w:r>
        <w:rPr>
          <w:noProof/>
          <w:lang w:val="en-GB" w:eastAsia="en-GB"/>
        </w:rPr>
        <w:drawing>
          <wp:inline distT="0" distB="0" distL="0" distR="0">
            <wp:extent cx="2091690" cy="852805"/>
            <wp:effectExtent l="19050" t="0" r="3810" b="0"/>
            <wp:docPr id="2" name="Picture 2" descr="1A65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A658813"/>
                    <pic:cNvPicPr>
                      <a:picLocks noChangeAspect="1" noChangeArrowheads="1"/>
                    </pic:cNvPicPr>
                  </pic:nvPicPr>
                  <pic:blipFill>
                    <a:blip r:embed="rId56" cstate="print"/>
                    <a:srcRect l="8551" t="5324" r="8551" b="24841"/>
                    <a:stretch>
                      <a:fillRect/>
                    </a:stretch>
                  </pic:blipFill>
                  <pic:spPr bwMode="auto">
                    <a:xfrm>
                      <a:off x="0" y="0"/>
                      <a:ext cx="2091690" cy="852805"/>
                    </a:xfrm>
                    <a:prstGeom prst="rect">
                      <a:avLst/>
                    </a:prstGeom>
                    <a:solidFill>
                      <a:srgbClr val="FFFFFF"/>
                    </a:solidFill>
                  </pic:spPr>
                </pic:pic>
              </a:graphicData>
            </a:graphic>
          </wp:inline>
        </w:drawing>
      </w:r>
    </w:p>
    <w:p w:rsidR="00F36633" w:rsidRPr="000455EF" w:rsidRDefault="00F36633" w:rsidP="000455EF">
      <w:pPr>
        <w:jc w:val="center"/>
        <w:rPr>
          <w:b/>
          <w:i/>
        </w:rPr>
      </w:pPr>
    </w:p>
    <w:p w:rsidR="000B7890" w:rsidRPr="000455EF" w:rsidRDefault="000B7890" w:rsidP="000455EF">
      <w:pPr>
        <w:jc w:val="center"/>
      </w:pPr>
      <w:r w:rsidRPr="000455EF">
        <w:rPr>
          <w:b/>
        </w:rPr>
        <w:t>Figure 1</w:t>
      </w:r>
      <w:r w:rsidRPr="000455EF">
        <w:t xml:space="preserve">: </w:t>
      </w:r>
      <w:r w:rsidR="00F36633" w:rsidRPr="000455EF">
        <w:t xml:space="preserve">Graph of the </w:t>
      </w:r>
      <w:r w:rsidRPr="000455EF">
        <w:t>Cantor’s ternary set</w:t>
      </w:r>
    </w:p>
    <w:p w:rsidR="000B7890" w:rsidRPr="000455EF" w:rsidRDefault="000B7890" w:rsidP="000455EF">
      <w:pPr>
        <w:jc w:val="both"/>
        <w:rPr>
          <w:b/>
          <w:i/>
        </w:rPr>
      </w:pPr>
    </w:p>
    <w:p w:rsidR="008A651F" w:rsidRPr="000455EF" w:rsidRDefault="0039596A" w:rsidP="000455EF">
      <w:pPr>
        <w:jc w:val="both"/>
      </w:pPr>
      <w:r w:rsidRPr="000455EF">
        <w:rPr>
          <w:b/>
          <w:i/>
        </w:rPr>
        <w:t xml:space="preserve"> </w:t>
      </w:r>
      <w:r w:rsidR="002A017A" w:rsidRPr="000455EF">
        <w:rPr>
          <w:b/>
          <w:i/>
        </w:rPr>
        <w:t>Cantor</w:t>
      </w:r>
      <w:r w:rsidR="002A017A" w:rsidRPr="000455EF">
        <w:t xml:space="preserve"> </w:t>
      </w:r>
      <w:r w:rsidR="008E324C" w:rsidRPr="000455EF">
        <w:t xml:space="preserve">(1845-1918) extended Bolzano’s thinking. His </w:t>
      </w:r>
      <w:r w:rsidR="004E6A09" w:rsidRPr="000455EF">
        <w:t xml:space="preserve">theory of </w:t>
      </w:r>
      <w:r w:rsidR="009318AE" w:rsidRPr="000455EF">
        <w:rPr>
          <w:b/>
          <w:i/>
        </w:rPr>
        <w:t xml:space="preserve">transfinite numbers </w:t>
      </w:r>
      <w:r w:rsidR="009318AE" w:rsidRPr="000455EF">
        <w:t>is connected to his view that infinite sets</w:t>
      </w:r>
      <w:r w:rsidR="00324872" w:rsidRPr="000455EF">
        <w:t xml:space="preserve"> to which a cardinality or order can be assigned</w:t>
      </w:r>
      <w:r w:rsidR="009318AE" w:rsidRPr="000455EF">
        <w:t xml:space="preserve"> </w:t>
      </w:r>
      <w:r w:rsidR="004E6A09" w:rsidRPr="000455EF">
        <w:t>“enjoy a kind of finitude”</w:t>
      </w:r>
      <w:r w:rsidR="006E6C98" w:rsidRPr="000455EF">
        <w:t xml:space="preserve"> or are “really finite”.</w:t>
      </w:r>
      <w:r w:rsidR="004E6A09" w:rsidRPr="000455EF">
        <w:t xml:space="preserve"> Cantor thus suggests </w:t>
      </w:r>
      <w:r w:rsidR="0055076A" w:rsidRPr="000455EF">
        <w:t xml:space="preserve">three cognitive categories, the </w:t>
      </w:r>
      <w:r w:rsidR="0055076A" w:rsidRPr="000455EF">
        <w:rPr>
          <w:b/>
          <w:i/>
        </w:rPr>
        <w:t>finite</w:t>
      </w:r>
      <w:r w:rsidR="00324872" w:rsidRPr="000455EF">
        <w:t xml:space="preserve">, the </w:t>
      </w:r>
      <w:r w:rsidR="00324872" w:rsidRPr="000455EF">
        <w:rPr>
          <w:b/>
          <w:i/>
        </w:rPr>
        <w:t xml:space="preserve">attainably infinite </w:t>
      </w:r>
      <w:r w:rsidR="00324872" w:rsidRPr="000455EF">
        <w:t xml:space="preserve">and the </w:t>
      </w:r>
      <w:r w:rsidR="00324872" w:rsidRPr="000455EF">
        <w:rPr>
          <w:b/>
          <w:i/>
        </w:rPr>
        <w:t>unattainably infinite</w:t>
      </w:r>
      <w:r w:rsidR="006E6C98" w:rsidRPr="000455EF">
        <w:t>. The last one</w:t>
      </w:r>
      <w:r w:rsidR="00A82D38" w:rsidRPr="000455EF">
        <w:t>, term</w:t>
      </w:r>
      <w:r w:rsidR="00D11B61" w:rsidRPr="000455EF">
        <w:t>ed by Moore</w:t>
      </w:r>
      <w:r w:rsidR="0025141E" w:rsidRPr="000455EF">
        <w:t xml:space="preserve"> [</w:t>
      </w:r>
      <w:r w:rsidR="0026455A" w:rsidRPr="000455EF">
        <w:t>15</w:t>
      </w:r>
      <w:r w:rsidR="0025141E" w:rsidRPr="000455EF">
        <w:t>]</w:t>
      </w:r>
      <w:r w:rsidR="0026455A" w:rsidRPr="000455EF">
        <w:t xml:space="preserve"> </w:t>
      </w:r>
      <w:r w:rsidR="00A82D38" w:rsidRPr="000455EF">
        <w:t>as</w:t>
      </w:r>
      <w:r w:rsidR="00D11B61" w:rsidRPr="000455EF">
        <w:t xml:space="preserve"> the “really infinite”, </w:t>
      </w:r>
      <w:r w:rsidR="006E6C98" w:rsidRPr="000455EF">
        <w:t xml:space="preserve">refers to </w:t>
      </w:r>
      <w:r w:rsidR="00324872" w:rsidRPr="000455EF">
        <w:t>immeasu</w:t>
      </w:r>
      <w:r w:rsidR="00AE1998" w:rsidRPr="000455EF">
        <w:t>rably large</w:t>
      </w:r>
      <w:r w:rsidR="006E6C98" w:rsidRPr="000455EF">
        <w:t xml:space="preserve"> collections to which no cardinality or order can be assigned</w:t>
      </w:r>
      <w:r w:rsidR="00A82D38" w:rsidRPr="000455EF">
        <w:t>, like</w:t>
      </w:r>
      <w:r w:rsidR="006E6C98" w:rsidRPr="000455EF">
        <w:t xml:space="preserve"> the collection of </w:t>
      </w:r>
      <w:r w:rsidR="00D11B61" w:rsidRPr="000455EF">
        <w:t>everything thinkable</w:t>
      </w:r>
      <w:r w:rsidR="00A82D38" w:rsidRPr="000455EF">
        <w:t>, the set of all the sets, etc. According to Cantor, actual infinite entities</w:t>
      </w:r>
      <w:r w:rsidR="00AE1998" w:rsidRPr="000455EF">
        <w:t xml:space="preserve"> </w:t>
      </w:r>
      <w:r w:rsidR="00A82D38" w:rsidRPr="000455EF">
        <w:t>are considered to be attainably infinite</w:t>
      </w:r>
      <w:r w:rsidR="00BB5DF0" w:rsidRPr="000455EF">
        <w:t xml:space="preserve">, while potentially infinite collections that cannot be actualized are considered to be unattainably infinite. </w:t>
      </w:r>
    </w:p>
    <w:p w:rsidR="00357917" w:rsidRPr="000455EF" w:rsidRDefault="0039596A" w:rsidP="000455EF">
      <w:pPr>
        <w:jc w:val="both"/>
      </w:pPr>
      <w:r w:rsidRPr="000455EF">
        <w:rPr>
          <w:b/>
          <w:i/>
        </w:rPr>
        <w:t xml:space="preserve">    </w:t>
      </w:r>
      <w:r w:rsidR="008E324C" w:rsidRPr="000455EF">
        <w:rPr>
          <w:b/>
          <w:i/>
        </w:rPr>
        <w:t>Moore</w:t>
      </w:r>
      <w:r w:rsidR="008E324C" w:rsidRPr="000455EF">
        <w:t xml:space="preserve"> </w:t>
      </w:r>
      <w:r w:rsidR="0025141E" w:rsidRPr="000455EF">
        <w:t>[</w:t>
      </w:r>
      <w:r w:rsidR="0026455A" w:rsidRPr="000455EF">
        <w:t>15</w:t>
      </w:r>
      <w:r w:rsidR="0025141E" w:rsidRPr="000455EF">
        <w:t xml:space="preserve">] </w:t>
      </w:r>
      <w:r w:rsidR="008E324C" w:rsidRPr="000455EF">
        <w:t xml:space="preserve">believes that the Cantor’s transfinite arithmetic perpetuated, in some ways, Aristotle’s potential/actual dichotomy. In fact, he reasons that, since sets come into being after their members, their collective infinitude can only be considered as being potential, not actual. </w:t>
      </w:r>
      <w:r w:rsidR="008413FD" w:rsidRPr="000455EF">
        <w:t xml:space="preserve">Many modern researchers in general, while acknowledged Cantor’s work, continue to be strongly influenced by Aristotle’s dichotomy. </w:t>
      </w:r>
      <w:r w:rsidR="00FA189C" w:rsidRPr="000455EF">
        <w:rPr>
          <w:b/>
          <w:i/>
        </w:rPr>
        <w:t xml:space="preserve">Fischbein </w:t>
      </w:r>
      <w:r w:rsidR="0026455A" w:rsidRPr="000455EF">
        <w:t>(</w:t>
      </w:r>
      <w:r w:rsidR="0025141E" w:rsidRPr="000455EF">
        <w:t>[</w:t>
      </w:r>
      <w:r w:rsidR="0026455A" w:rsidRPr="000455EF">
        <w:t>7</w:t>
      </w:r>
      <w:r w:rsidR="0025141E" w:rsidRPr="000455EF">
        <w:t>]</w:t>
      </w:r>
      <w:r w:rsidR="00FA189C" w:rsidRPr="000455EF">
        <w:t>, p.52), for example, argues that “an actual infinity is a pure logical, conceptual construct, not intuitively acceptable”</w:t>
      </w:r>
      <w:r w:rsidR="0025141E" w:rsidRPr="000455EF">
        <w:t>, while several years later he writes: “the moment we start dealing with the actual infinity, we seem to run into contradictions….” ([</w:t>
      </w:r>
      <w:r w:rsidR="0026455A" w:rsidRPr="000455EF">
        <w:t>8</w:t>
      </w:r>
      <w:r w:rsidR="0025141E" w:rsidRPr="000455EF">
        <w:t>], p. 310).</w:t>
      </w:r>
    </w:p>
    <w:p w:rsidR="0039596A" w:rsidRPr="000455EF" w:rsidRDefault="0039596A" w:rsidP="000455EF">
      <w:pPr>
        <w:jc w:val="both"/>
      </w:pPr>
      <w:r w:rsidRPr="000455EF">
        <w:t xml:space="preserve"> </w:t>
      </w:r>
      <w:r w:rsidR="00C04C5B" w:rsidRPr="000455EF">
        <w:t xml:space="preserve">   </w:t>
      </w:r>
      <w:r w:rsidR="00C04C5B" w:rsidRPr="000455EF">
        <w:rPr>
          <w:b/>
          <w:i/>
        </w:rPr>
        <w:t xml:space="preserve">Dubinsky et al. </w:t>
      </w:r>
      <w:r w:rsidR="00C04C5B" w:rsidRPr="000455EF">
        <w:t>[</w:t>
      </w:r>
      <w:r w:rsidR="0026455A" w:rsidRPr="000455EF">
        <w:t>3</w:t>
      </w:r>
      <w:r w:rsidR="00C04C5B" w:rsidRPr="000455EF">
        <w:t>] analyzed the difficulties</w:t>
      </w:r>
      <w:r w:rsidR="009C3832" w:rsidRPr="000455EF">
        <w:t xml:space="preserve"> appearing to </w:t>
      </w:r>
      <w:r w:rsidR="00FE18BD" w:rsidRPr="000455EF">
        <w:t xml:space="preserve">individuals </w:t>
      </w:r>
      <w:r w:rsidR="004255A3" w:rsidRPr="000455EF">
        <w:t xml:space="preserve">for understanding </w:t>
      </w:r>
      <w:r w:rsidR="00C04C5B" w:rsidRPr="000455EF">
        <w:t xml:space="preserve">the concept </w:t>
      </w:r>
      <w:r w:rsidR="004255A3" w:rsidRPr="000455EF">
        <w:t xml:space="preserve">of infinity in terms of their </w:t>
      </w:r>
      <w:r w:rsidR="004255A3" w:rsidRPr="000455EF">
        <w:rPr>
          <w:b/>
          <w:i/>
        </w:rPr>
        <w:t>APOS theory</w:t>
      </w:r>
      <w:r w:rsidR="00C04C5B" w:rsidRPr="000455EF">
        <w:t xml:space="preserve"> </w:t>
      </w:r>
      <w:r w:rsidR="004255A3" w:rsidRPr="000455EF">
        <w:t>for teaching/learning mathematics</w:t>
      </w:r>
      <w:r w:rsidR="00FE18BD" w:rsidRPr="000455EF">
        <w:t>,</w:t>
      </w:r>
      <w:r w:rsidR="004255A3" w:rsidRPr="000455EF">
        <w:t xml:space="preserve"> developed during the 1990’s in the USA</w:t>
      </w:r>
      <w:r w:rsidR="009E5BE2" w:rsidRPr="000455EF">
        <w:t xml:space="preserve"> (</w:t>
      </w:r>
      <w:r w:rsidR="0026455A" w:rsidRPr="000455EF">
        <w:t>eg. see [1, 2, 23,. 25</w:t>
      </w:r>
      <w:r w:rsidR="009E5BE2" w:rsidRPr="000455EF">
        <w:t>], etc)</w:t>
      </w:r>
      <w:r w:rsidR="004255A3" w:rsidRPr="000455EF">
        <w:t xml:space="preserve">. </w:t>
      </w:r>
      <w:r w:rsidR="00FE18BD" w:rsidRPr="000455EF">
        <w:t xml:space="preserve">According to this theory, an individual deals with a mathematical situation by using the mental mechanisms of </w:t>
      </w:r>
      <w:r w:rsidR="00FE18BD" w:rsidRPr="000455EF">
        <w:rPr>
          <w:b/>
          <w:i/>
        </w:rPr>
        <w:t>interi</w:t>
      </w:r>
      <w:r w:rsidR="004D2A23" w:rsidRPr="000455EF">
        <w:rPr>
          <w:b/>
          <w:i/>
        </w:rPr>
        <w:t>orization</w:t>
      </w:r>
      <w:r w:rsidR="004D2A23" w:rsidRPr="000455EF">
        <w:t xml:space="preserve"> and </w:t>
      </w:r>
      <w:r w:rsidR="004D2A23" w:rsidRPr="000455EF">
        <w:rPr>
          <w:b/>
          <w:i/>
        </w:rPr>
        <w:t>encapsulation</w:t>
      </w:r>
      <w:r w:rsidR="00FE18BD" w:rsidRPr="000455EF">
        <w:t xml:space="preserve"> </w:t>
      </w:r>
      <w:r w:rsidR="004D2A23" w:rsidRPr="000455EF">
        <w:t>to build cognitive structures that applied to the situation. The related structures involve</w:t>
      </w:r>
      <w:r w:rsidR="004255A3" w:rsidRPr="000455EF">
        <w:t xml:space="preserve"> </w:t>
      </w:r>
      <w:r w:rsidR="004D2A23" w:rsidRPr="000455EF">
        <w:rPr>
          <w:b/>
          <w:i/>
        </w:rPr>
        <w:t>a</w:t>
      </w:r>
      <w:r w:rsidR="004255A3" w:rsidRPr="000455EF">
        <w:rPr>
          <w:b/>
          <w:i/>
        </w:rPr>
        <w:t>ctions</w:t>
      </w:r>
      <w:r w:rsidR="004255A3" w:rsidRPr="000455EF">
        <w:t xml:space="preserve">, </w:t>
      </w:r>
      <w:r w:rsidR="004D2A23" w:rsidRPr="000455EF">
        <w:rPr>
          <w:b/>
          <w:i/>
        </w:rPr>
        <w:t>p</w:t>
      </w:r>
      <w:r w:rsidR="004255A3" w:rsidRPr="000455EF">
        <w:rPr>
          <w:b/>
          <w:i/>
        </w:rPr>
        <w:t>rocesses</w:t>
      </w:r>
      <w:r w:rsidR="004D2A23" w:rsidRPr="000455EF">
        <w:rPr>
          <w:b/>
          <w:i/>
        </w:rPr>
        <w:t>, o</w:t>
      </w:r>
      <w:r w:rsidR="004255A3" w:rsidRPr="000455EF">
        <w:rPr>
          <w:b/>
          <w:i/>
        </w:rPr>
        <w:t>bjects</w:t>
      </w:r>
      <w:r w:rsidR="004255A3" w:rsidRPr="000455EF">
        <w:t xml:space="preserve"> and </w:t>
      </w:r>
      <w:r w:rsidR="004D2A23" w:rsidRPr="000455EF">
        <w:rPr>
          <w:b/>
          <w:i/>
        </w:rPr>
        <w:t>s</w:t>
      </w:r>
      <w:r w:rsidR="004255A3" w:rsidRPr="000455EF">
        <w:rPr>
          <w:b/>
          <w:i/>
        </w:rPr>
        <w:t>chemas</w:t>
      </w:r>
      <w:r w:rsidR="00FE18BD" w:rsidRPr="000455EF">
        <w:t xml:space="preserve"> </w:t>
      </w:r>
      <w:r w:rsidR="004D2A23" w:rsidRPr="000455EF">
        <w:t xml:space="preserve">and the word APOS is </w:t>
      </w:r>
      <w:r w:rsidR="004D2A23" w:rsidRPr="000455EF">
        <w:lastRenderedPageBreak/>
        <w:t>an acronym formed by the initial letters of th</w:t>
      </w:r>
      <w:r w:rsidR="009E5BE2" w:rsidRPr="000455EF">
        <w:t>ese words</w:t>
      </w:r>
      <w:r w:rsidR="004D2A23" w:rsidRPr="000455EF">
        <w:t xml:space="preserve">. </w:t>
      </w:r>
      <w:r w:rsidR="009C3832" w:rsidRPr="000455EF">
        <w:t>According to the APOS theory</w:t>
      </w:r>
      <w:r w:rsidR="009E5BE2" w:rsidRPr="000455EF">
        <w:t xml:space="preserve"> [</w:t>
      </w:r>
      <w:r w:rsidR="0026455A" w:rsidRPr="000455EF">
        <w:t>3</w:t>
      </w:r>
      <w:r w:rsidR="009E5BE2" w:rsidRPr="000455EF">
        <w:t>]</w:t>
      </w:r>
      <w:r w:rsidR="005F242C" w:rsidRPr="000455EF">
        <w:t>, one’</w:t>
      </w:r>
      <w:r w:rsidR="009C3832" w:rsidRPr="000455EF">
        <w:t xml:space="preserve">s ability to perform isolated steps of an infinite process is an action, while the interiorization of this action to a process implies the </w:t>
      </w:r>
      <w:r w:rsidR="005F242C" w:rsidRPr="000455EF">
        <w:t xml:space="preserve">individual’s </w:t>
      </w:r>
      <w:r w:rsidR="009C3832" w:rsidRPr="000455EF">
        <w:t>ability of repe</w:t>
      </w:r>
      <w:r w:rsidR="005F242C" w:rsidRPr="000455EF">
        <w:t>a</w:t>
      </w:r>
      <w:r w:rsidR="009C3832" w:rsidRPr="000455EF">
        <w:t xml:space="preserve">ting </w:t>
      </w:r>
      <w:r w:rsidR="005F242C" w:rsidRPr="000455EF">
        <w:t xml:space="preserve">mentally </w:t>
      </w:r>
      <w:r w:rsidR="009C3832" w:rsidRPr="000455EF">
        <w:t>this action</w:t>
      </w:r>
      <w:r w:rsidR="005F242C" w:rsidRPr="000455EF">
        <w:t xml:space="preserve"> for an unlimited number of steps (potential infinity). Further, the actual infinity involves the understanding of an infinite process as a totality (Bolzano) and the encapsulation of this totality </w:t>
      </w:r>
      <w:r w:rsidR="00073D48" w:rsidRPr="000455EF">
        <w:t xml:space="preserve">to </w:t>
      </w:r>
      <w:r w:rsidR="005F242C" w:rsidRPr="000455EF">
        <w:t>a cognitive object (Cantor)</w:t>
      </w:r>
      <w:r w:rsidR="00073D48" w:rsidRPr="000455EF">
        <w:t xml:space="preserve">, i.e. </w:t>
      </w:r>
      <w:r w:rsidR="00190883" w:rsidRPr="000455EF">
        <w:t xml:space="preserve">the </w:t>
      </w:r>
      <w:r w:rsidR="00073D48" w:rsidRPr="000455EF">
        <w:t xml:space="preserve">actual infinity is an attainable form of the infinite. However, </w:t>
      </w:r>
      <w:r w:rsidR="00190883" w:rsidRPr="000455EF">
        <w:t>the understanding of a process as a totality and therefore its encapsulation to an object is not always possible, which means that the unattainable infinite is a form of potential infinity that cannot be understood as a totality</w:t>
      </w:r>
      <w:r w:rsidR="005332B9" w:rsidRPr="000455EF">
        <w:t xml:space="preserve">. </w:t>
      </w:r>
      <w:r w:rsidR="00627DFB" w:rsidRPr="000455EF">
        <w:t xml:space="preserve">Conclusively the potential and actual infinity are two different cognitive conceptions </w:t>
      </w:r>
      <w:r w:rsidR="00566249" w:rsidRPr="000455EF">
        <w:t xml:space="preserve">of the infinite, </w:t>
      </w:r>
      <w:r w:rsidR="00627DFB" w:rsidRPr="000455EF">
        <w:t>which</w:t>
      </w:r>
      <w:r w:rsidR="00566249" w:rsidRPr="000455EF">
        <w:t>,</w:t>
      </w:r>
      <w:r w:rsidR="00627DFB" w:rsidRPr="000455EF">
        <w:t xml:space="preserve"> in an advanced phase</w:t>
      </w:r>
      <w:r w:rsidR="00566249" w:rsidRPr="000455EF">
        <w:t xml:space="preserve"> of the individual’s cognitive progress,</w:t>
      </w:r>
      <w:r w:rsidR="00627DFB" w:rsidRPr="000455EF">
        <w:t xml:space="preserve"> are embodied</w:t>
      </w:r>
      <w:r w:rsidR="00566249" w:rsidRPr="000455EF">
        <w:t xml:space="preserve"> together in his/her</w:t>
      </w:r>
      <w:r w:rsidR="00627DFB" w:rsidRPr="000455EF">
        <w:t xml:space="preserve"> corresponding cognitive schema. Obviously</w:t>
      </w:r>
      <w:r w:rsidR="00566249" w:rsidRPr="000455EF">
        <w:t xml:space="preserve"> the existence of the one does not deny the existence of the other, neither is a wrong conception of the other.</w:t>
      </w:r>
      <w:r w:rsidR="00627DFB" w:rsidRPr="000455EF">
        <w:t xml:space="preserve"> </w:t>
      </w:r>
      <w:r w:rsidR="00E95004" w:rsidRPr="000455EF">
        <w:t xml:space="preserve">The relationship between them </w:t>
      </w:r>
      <w:r w:rsidR="00566249" w:rsidRPr="000455EF">
        <w:t xml:space="preserve">can be better understood </w:t>
      </w:r>
      <w:r w:rsidR="00E95004" w:rsidRPr="000455EF">
        <w:t>through the transformation from an infinite process (e.g. a sequence) to the final result obtained by the encapsulation of this process to an object (e.g. limit of the sequence). T</w:t>
      </w:r>
      <w:r w:rsidR="00377202" w:rsidRPr="000455EF">
        <w:t>his result</w:t>
      </w:r>
      <w:r w:rsidR="00E95004" w:rsidRPr="000455EF">
        <w:t xml:space="preserve"> </w:t>
      </w:r>
      <w:r w:rsidR="00E95004" w:rsidRPr="000455EF">
        <w:rPr>
          <w:b/>
          <w:i/>
        </w:rPr>
        <w:t xml:space="preserve">transcends </w:t>
      </w:r>
      <w:r w:rsidR="00E95004" w:rsidRPr="000455EF">
        <w:t>in general the corresponding process, in the sense that it is not connected, ne</w:t>
      </w:r>
      <w:r w:rsidR="00377202" w:rsidRPr="000455EF">
        <w:t>ither is obtained by any of its steps. This is the characteristic difference between the large finite numbers and the infinite, which explains why the former can be more easily understood than the latter one.</w:t>
      </w:r>
    </w:p>
    <w:p w:rsidR="0039596A" w:rsidRPr="000455EF" w:rsidRDefault="00377202" w:rsidP="000455EF">
      <w:pPr>
        <w:jc w:val="both"/>
      </w:pPr>
      <w:r w:rsidRPr="000455EF">
        <w:t xml:space="preserve">     </w:t>
      </w:r>
      <w:r w:rsidR="0039596A" w:rsidRPr="000455EF">
        <w:t>More detail</w:t>
      </w:r>
      <w:r w:rsidR="00357917" w:rsidRPr="000455EF">
        <w:t>s</w:t>
      </w:r>
      <w:r w:rsidR="0039596A" w:rsidRPr="000455EF">
        <w:t xml:space="preserve"> </w:t>
      </w:r>
      <w:r w:rsidR="0039596A" w:rsidRPr="000455EF">
        <w:rPr>
          <w:lang w:val="en-GB"/>
        </w:rPr>
        <w:t xml:space="preserve">about </w:t>
      </w:r>
      <w:r w:rsidR="00357917" w:rsidRPr="000455EF">
        <w:rPr>
          <w:lang w:val="en-GB"/>
        </w:rPr>
        <w:t xml:space="preserve">the several </w:t>
      </w:r>
      <w:r w:rsidR="0039596A" w:rsidRPr="000455EF">
        <w:rPr>
          <w:lang w:val="en-GB"/>
        </w:rPr>
        <w:t xml:space="preserve">philosophical/epistemological </w:t>
      </w:r>
      <w:r w:rsidR="00357917" w:rsidRPr="000455EF">
        <w:rPr>
          <w:lang w:val="en-GB"/>
        </w:rPr>
        <w:t>aspects of the</w:t>
      </w:r>
      <w:r w:rsidR="0039596A" w:rsidRPr="000455EF">
        <w:rPr>
          <w:lang w:val="en-GB"/>
        </w:rPr>
        <w:t xml:space="preserve"> infinite</w:t>
      </w:r>
      <w:r w:rsidR="00357917" w:rsidRPr="000455EF">
        <w:rPr>
          <w:lang w:val="en-GB"/>
        </w:rPr>
        <w:t xml:space="preserve"> can be found in</w:t>
      </w:r>
      <w:r w:rsidR="005332B9" w:rsidRPr="000455EF">
        <w:rPr>
          <w:lang w:val="en-GB"/>
        </w:rPr>
        <w:t xml:space="preserve"> [3</w:t>
      </w:r>
      <w:r w:rsidR="0039596A" w:rsidRPr="000455EF">
        <w:rPr>
          <w:lang w:val="en-GB"/>
        </w:rPr>
        <w:t>]</w:t>
      </w:r>
      <w:r w:rsidR="00357917" w:rsidRPr="000455EF">
        <w:rPr>
          <w:lang w:val="en-GB"/>
        </w:rPr>
        <w:t xml:space="preserve"> and </w:t>
      </w:r>
      <w:r w:rsidR="005332B9" w:rsidRPr="000455EF">
        <w:rPr>
          <w:lang w:val="en-GB"/>
        </w:rPr>
        <w:t>[15</w:t>
      </w:r>
      <w:r w:rsidR="00C04C5B" w:rsidRPr="000455EF">
        <w:rPr>
          <w:lang w:val="en-GB"/>
        </w:rPr>
        <w:t xml:space="preserve">], wherefrom the </w:t>
      </w:r>
      <w:r w:rsidR="00367512" w:rsidRPr="000455EF">
        <w:rPr>
          <w:lang w:val="en-GB"/>
        </w:rPr>
        <w:t xml:space="preserve">present </w:t>
      </w:r>
      <w:r w:rsidR="00C04C5B" w:rsidRPr="000455EF">
        <w:rPr>
          <w:lang w:val="en-GB"/>
        </w:rPr>
        <w:t xml:space="preserve">author retrieved </w:t>
      </w:r>
      <w:r w:rsidR="009E5BE2" w:rsidRPr="000455EF">
        <w:rPr>
          <w:lang w:val="en-GB"/>
        </w:rPr>
        <w:t>the biggest part</w:t>
      </w:r>
      <w:r w:rsidR="00C04C5B" w:rsidRPr="000455EF">
        <w:rPr>
          <w:lang w:val="en-GB"/>
        </w:rPr>
        <w:t xml:space="preserve"> </w:t>
      </w:r>
      <w:r w:rsidRPr="000455EF">
        <w:rPr>
          <w:lang w:val="en-GB"/>
        </w:rPr>
        <w:t xml:space="preserve">of </w:t>
      </w:r>
      <w:r w:rsidR="00C04C5B" w:rsidRPr="000455EF">
        <w:rPr>
          <w:lang w:val="en-GB"/>
        </w:rPr>
        <w:t>the above information.</w:t>
      </w:r>
      <w:r w:rsidR="0039596A" w:rsidRPr="000455EF">
        <w:rPr>
          <w:lang w:val="en-GB"/>
        </w:rPr>
        <w:t xml:space="preserve"> </w:t>
      </w:r>
    </w:p>
    <w:p w:rsidR="00377202" w:rsidRPr="000455EF" w:rsidRDefault="00377202" w:rsidP="000455EF">
      <w:pPr>
        <w:jc w:val="both"/>
        <w:rPr>
          <w:lang w:val="en-GB" w:eastAsia="el-GR"/>
        </w:rPr>
      </w:pPr>
    </w:p>
    <w:p w:rsidR="007E304B" w:rsidRPr="000455EF" w:rsidRDefault="007E304B" w:rsidP="000455EF">
      <w:pPr>
        <w:jc w:val="both"/>
      </w:pPr>
      <w:r w:rsidRPr="000455EF">
        <w:rPr>
          <w:b/>
        </w:rPr>
        <w:t xml:space="preserve">3. The </w:t>
      </w:r>
      <w:r w:rsidR="00194CCA" w:rsidRPr="000455EF">
        <w:rPr>
          <w:b/>
        </w:rPr>
        <w:t xml:space="preserve">Classroom </w:t>
      </w:r>
      <w:r w:rsidRPr="000455EF">
        <w:rPr>
          <w:b/>
        </w:rPr>
        <w:t>Experiment</w:t>
      </w:r>
    </w:p>
    <w:p w:rsidR="006F7083" w:rsidRPr="000455EF" w:rsidRDefault="006F7083" w:rsidP="000455EF">
      <w:pPr>
        <w:jc w:val="both"/>
      </w:pPr>
      <w:r w:rsidRPr="000455EF">
        <w:t xml:space="preserve">     One can find in the literature reflections of the development of the concept of infi</w:t>
      </w:r>
      <w:r w:rsidR="005332B9" w:rsidRPr="000455EF">
        <w:t>nity in students of today ([9, 16,.20]</w:t>
      </w:r>
      <w:r w:rsidRPr="000455EF">
        <w:t xml:space="preserve">, etc). Doubtlessly, the pioneer of this study was </w:t>
      </w:r>
      <w:r w:rsidRPr="000455EF">
        <w:rPr>
          <w:b/>
          <w:i/>
        </w:rPr>
        <w:t>E. Fischbein</w:t>
      </w:r>
      <w:r w:rsidRPr="000455EF">
        <w:t xml:space="preserve">, whose empirical researches revealed many conflicting intuitional student </w:t>
      </w:r>
      <w:r w:rsidR="005332B9" w:rsidRPr="000455EF">
        <w:t>perceptions  of the infinite {4, 5, 6]. His last article [8</w:t>
      </w:r>
      <w:r w:rsidRPr="000455EF">
        <w:t>] was published just after his death, in 2001, together with six articles of o</w:t>
      </w:r>
      <w:r w:rsidR="005332B9" w:rsidRPr="000455EF">
        <w:t>ther authors [10, 11, 13, 14, 19, 20]  in a special issue</w:t>
      </w:r>
      <w:r w:rsidR="00CE3EFF" w:rsidRPr="000455EF">
        <w:t xml:space="preserve"> </w:t>
      </w:r>
      <w:r w:rsidRPr="000455EF">
        <w:t>of the “Educational Studies of Mathematics” on the concept of infinity, dedicated to his memory.</w:t>
      </w:r>
    </w:p>
    <w:p w:rsidR="00177C72" w:rsidRPr="000455EF" w:rsidRDefault="003F69FD" w:rsidP="000455EF">
      <w:pPr>
        <w:jc w:val="both"/>
      </w:pPr>
      <w:r w:rsidRPr="000455EF">
        <w:t xml:space="preserve">     The impulsion to perform the following classroom experiment was given by our concern </w:t>
      </w:r>
      <w:r w:rsidR="00572CEF" w:rsidRPr="000455EF">
        <w:t xml:space="preserve">to study </w:t>
      </w:r>
      <w:r w:rsidR="00B76F73" w:rsidRPr="000455EF">
        <w:t xml:space="preserve">the effects that an instructor’s lecture to students on the basic philosophical/epistemological aspects of the infinite could have for the improvement of their abilities to deal successfully in their mathematical courses with situations involving the concept of infinity. </w:t>
      </w:r>
      <w:r w:rsidR="00572CEF" w:rsidRPr="000455EF">
        <w:t xml:space="preserve"> </w:t>
      </w:r>
      <w:r w:rsidR="0014732F" w:rsidRPr="000455EF">
        <w:t>For this, we selected two equivalent</w:t>
      </w:r>
      <w:r w:rsidR="00177E8C" w:rsidRPr="000455EF">
        <w:t xml:space="preserve"> -</w:t>
      </w:r>
      <w:r w:rsidR="0014732F" w:rsidRPr="000455EF">
        <w:t xml:space="preserve"> according to the marks obtained in the</w:t>
      </w:r>
      <w:r w:rsidR="00177E8C" w:rsidRPr="000455EF">
        <w:t xml:space="preserve">ir </w:t>
      </w:r>
      <w:r w:rsidR="0014732F" w:rsidRPr="000455EF">
        <w:t>first ter</w:t>
      </w:r>
      <w:r w:rsidR="00177E8C" w:rsidRPr="000455EF">
        <w:t>m course “Higher Mathematics I”- student groups</w:t>
      </w:r>
      <w:r w:rsidR="0014732F" w:rsidRPr="000455EF">
        <w:t xml:space="preserve"> from the School of Technological Applications (prospective engineers) of the Graduate Technological Educational Institute (T. E. I.) of Western Greece </w:t>
      </w:r>
      <w:r w:rsidR="00CE3EFF" w:rsidRPr="000455EF">
        <w:t>(in the city o</w:t>
      </w:r>
      <w:r w:rsidR="0014732F" w:rsidRPr="000455EF">
        <w:t>f Patras)</w:t>
      </w:r>
      <w:r w:rsidR="00A622D7" w:rsidRPr="000455EF">
        <w:t xml:space="preserve"> being at their second term of studies</w:t>
      </w:r>
      <w:r w:rsidR="00CE3EFF" w:rsidRPr="000455EF">
        <w:t>. A</w:t>
      </w:r>
      <w:r w:rsidR="00A622D7" w:rsidRPr="000455EF">
        <w:t xml:space="preserve"> </w:t>
      </w:r>
      <w:r w:rsidR="00CE3EFF" w:rsidRPr="000455EF">
        <w:t xml:space="preserve">two hours lecture was delivered </w:t>
      </w:r>
      <w:r w:rsidR="00A87E7E" w:rsidRPr="000455EF">
        <w:t>separately to the students of both</w:t>
      </w:r>
      <w:r w:rsidR="002B71D9" w:rsidRPr="000455EF">
        <w:t xml:space="preserve"> groups. The lecture </w:t>
      </w:r>
      <w:r w:rsidR="008D3DAF" w:rsidRPr="000455EF">
        <w:t>to</w:t>
      </w:r>
      <w:r w:rsidR="002B71D9" w:rsidRPr="000455EF">
        <w:t xml:space="preserve"> the first (experimental) group was </w:t>
      </w:r>
      <w:r w:rsidR="00A87E7E" w:rsidRPr="000455EF">
        <w:t xml:space="preserve">focused mainly </w:t>
      </w:r>
      <w:r w:rsidR="00CE3EFF" w:rsidRPr="000455EF">
        <w:t>on the basic philosophical/epistemological aspects of the infinite</w:t>
      </w:r>
      <w:r w:rsidR="007F7D3E" w:rsidRPr="000455EF">
        <w:t xml:space="preserve"> (see </w:t>
      </w:r>
      <w:r w:rsidR="00CE3EFF" w:rsidRPr="000455EF">
        <w:t>Section 2</w:t>
      </w:r>
      <w:r w:rsidR="007F7D3E" w:rsidRPr="000455EF">
        <w:t>)</w:t>
      </w:r>
      <w:r w:rsidR="002B71D9" w:rsidRPr="000455EF">
        <w:t xml:space="preserve">, while the </w:t>
      </w:r>
      <w:r w:rsidR="007F7D3E" w:rsidRPr="000455EF">
        <w:t xml:space="preserve">attention of the lecture </w:t>
      </w:r>
      <w:r w:rsidR="00616C5B" w:rsidRPr="000455EF">
        <w:t>for</w:t>
      </w:r>
      <w:r w:rsidR="002B71D9" w:rsidRPr="000455EF">
        <w:t xml:space="preserve"> the second (control) group </w:t>
      </w:r>
      <w:r w:rsidR="008D3DAF" w:rsidRPr="000455EF">
        <w:t xml:space="preserve">was turned </w:t>
      </w:r>
      <w:r w:rsidR="00733D74" w:rsidRPr="000455EF">
        <w:t>to</w:t>
      </w:r>
      <w:r w:rsidR="00177E8C" w:rsidRPr="000455EF">
        <w:t xml:space="preserve"> </w:t>
      </w:r>
      <w:r w:rsidR="00A87E7E" w:rsidRPr="000455EF">
        <w:t>examples</w:t>
      </w:r>
      <w:r w:rsidR="00D25F88" w:rsidRPr="000455EF">
        <w:t xml:space="preserve"> related to the topics </w:t>
      </w:r>
      <w:r w:rsidR="002B71D9" w:rsidRPr="000455EF">
        <w:t>of the course “Higher Mathematics I”</w:t>
      </w:r>
      <w:r w:rsidR="008D3DAF" w:rsidRPr="000455EF">
        <w:t xml:space="preserve"> </w:t>
      </w:r>
      <w:r w:rsidR="008D3DAF" w:rsidRPr="000455EF">
        <w:rPr>
          <w:rStyle w:val="FootnoteReference"/>
        </w:rPr>
        <w:footnoteReference w:id="1"/>
      </w:r>
      <w:r w:rsidR="002B71D9" w:rsidRPr="000455EF">
        <w:t xml:space="preserve"> </w:t>
      </w:r>
      <w:r w:rsidR="00D25F88" w:rsidRPr="000455EF">
        <w:t>involving, directly or indirectly, the concept of infinity.</w:t>
      </w:r>
      <w:r w:rsidR="00177E8C" w:rsidRPr="000455EF">
        <w:t xml:space="preserve"> Next, a written test was p</w:t>
      </w:r>
      <w:r w:rsidR="00616C5B" w:rsidRPr="000455EF">
        <w:t>erformed for both groups in terms of the quest</w:t>
      </w:r>
      <w:r w:rsidR="004A62B0" w:rsidRPr="000455EF">
        <w:t>ionnaire presented in the Appendix at the end of the paper</w:t>
      </w:r>
      <w:r w:rsidR="001F28A9" w:rsidRPr="000455EF">
        <w:t xml:space="preserve"> together with some representative wrong answers </w:t>
      </w:r>
      <w:r w:rsidR="00177E8C" w:rsidRPr="000455EF">
        <w:t>. The student answers were marked in a climax from 0 to 100 an</w:t>
      </w:r>
      <w:r w:rsidR="00BD69C9" w:rsidRPr="000455EF">
        <w:t xml:space="preserve">d the </w:t>
      </w:r>
      <w:r w:rsidR="007F7D3E" w:rsidRPr="000455EF">
        <w:t>scores obtained a</w:t>
      </w:r>
      <w:r w:rsidR="00177E8C" w:rsidRPr="000455EF">
        <w:t xml:space="preserve">re the following: </w:t>
      </w:r>
      <w:r w:rsidR="0014732F" w:rsidRPr="000455EF">
        <w:t xml:space="preserve"> </w:t>
      </w:r>
    </w:p>
    <w:p w:rsidR="00177C72" w:rsidRPr="000455EF" w:rsidRDefault="00177C72" w:rsidP="000455EF">
      <w:pPr>
        <w:ind w:right="28"/>
        <w:jc w:val="both"/>
        <w:rPr>
          <w:rFonts w:eastAsia="Batang"/>
          <w:color w:val="000000"/>
          <w:lang w:val="en-GB" w:eastAsia="ko-KR"/>
        </w:rPr>
      </w:pPr>
      <w:r w:rsidRPr="000455EF">
        <w:rPr>
          <w:i/>
          <w:color w:val="000000"/>
          <w:lang w:val="en-GB"/>
        </w:rPr>
        <w:lastRenderedPageBreak/>
        <w:t xml:space="preserve">    </w:t>
      </w:r>
      <w:r w:rsidRPr="000455EF">
        <w:rPr>
          <w:b/>
          <w:i/>
          <w:color w:val="000000"/>
          <w:lang w:val="en-GB"/>
        </w:rPr>
        <w:t xml:space="preserve"> Group 1 </w:t>
      </w:r>
      <w:r w:rsidRPr="000455EF">
        <w:rPr>
          <w:b/>
          <w:i/>
          <w:color w:val="000000"/>
        </w:rPr>
        <w:t>(G</w:t>
      </w:r>
      <w:r w:rsidRPr="000455EF">
        <w:rPr>
          <w:b/>
          <w:i/>
          <w:color w:val="000000"/>
          <w:vertAlign w:val="subscript"/>
        </w:rPr>
        <w:t>1</w:t>
      </w:r>
      <w:r w:rsidRPr="000455EF">
        <w:rPr>
          <w:b/>
          <w:i/>
          <w:color w:val="000000"/>
        </w:rPr>
        <w:t>)</w:t>
      </w:r>
      <w:r w:rsidRPr="000455EF">
        <w:rPr>
          <w:b/>
          <w:i/>
          <w:color w:val="000000"/>
          <w:lang w:val="en-GB"/>
        </w:rPr>
        <w:t>:</w:t>
      </w:r>
      <w:r w:rsidRPr="000455EF">
        <w:rPr>
          <w:i/>
          <w:color w:val="000000"/>
          <w:lang w:val="en-GB"/>
        </w:rPr>
        <w:t xml:space="preserve"> </w:t>
      </w:r>
      <w:r w:rsidRPr="000455EF">
        <w:rPr>
          <w:color w:val="000000"/>
          <w:lang w:val="en-GB"/>
        </w:rPr>
        <w:t>100(5 times), 99(3), 98(10), 95(15), 94(12), 93(1), 92 (8), 90(6), 89(3), 88(7), 85(13), 82(4), 80(6), 79(1), 78(1), 76(2), 75(3), 74(3), 73(1), 72(5), 70(4), 68(2), 63(2), 60(3), 59(5), 58(1), 57(2), 56(3), 55(4), 54(2), 53(1), 52(2), 51(2), 50(8), 48(7), 45(8), 42(1), 40(3), 35(1).</w:t>
      </w:r>
    </w:p>
    <w:p w:rsidR="00177C72" w:rsidRPr="000455EF" w:rsidRDefault="00177C72" w:rsidP="000455EF">
      <w:pPr>
        <w:ind w:right="28"/>
        <w:jc w:val="both"/>
        <w:rPr>
          <w:rFonts w:eastAsia="Batang"/>
          <w:color w:val="000000"/>
          <w:lang w:val="en-GB" w:eastAsia="ko-KR"/>
        </w:rPr>
      </w:pPr>
      <w:r w:rsidRPr="000455EF">
        <w:rPr>
          <w:rFonts w:eastAsia="Batang"/>
          <w:color w:val="000000"/>
          <w:lang w:val="en-GB" w:eastAsia="ko-KR"/>
        </w:rPr>
        <w:t xml:space="preserve">     </w:t>
      </w:r>
      <w:r w:rsidRPr="000455EF">
        <w:rPr>
          <w:rFonts w:eastAsia="Batang"/>
          <w:b/>
          <w:i/>
          <w:color w:val="000000"/>
          <w:lang w:val="en-GB" w:eastAsia="ko-KR"/>
        </w:rPr>
        <w:t xml:space="preserve">Group  2 </w:t>
      </w:r>
      <w:r w:rsidRPr="000455EF">
        <w:rPr>
          <w:b/>
          <w:i/>
          <w:color w:val="000000"/>
          <w:lang w:val="en-GB"/>
        </w:rPr>
        <w:t>(G</w:t>
      </w:r>
      <w:r w:rsidRPr="000455EF">
        <w:rPr>
          <w:b/>
          <w:i/>
          <w:color w:val="000000"/>
          <w:vertAlign w:val="subscript"/>
          <w:lang w:val="en-GB"/>
        </w:rPr>
        <w:t>2</w:t>
      </w:r>
      <w:r w:rsidRPr="000455EF">
        <w:rPr>
          <w:b/>
          <w:i/>
          <w:color w:val="000000"/>
          <w:lang w:val="en-GB"/>
        </w:rPr>
        <w:t>):</w:t>
      </w:r>
      <w:r w:rsidRPr="000455EF">
        <w:rPr>
          <w:i/>
          <w:color w:val="000000"/>
          <w:lang w:val="en-GB"/>
        </w:rPr>
        <w:t xml:space="preserve"> </w:t>
      </w:r>
      <w:r w:rsidRPr="000455EF">
        <w:rPr>
          <w:color w:val="000000"/>
          <w:lang w:val="en-GB"/>
        </w:rPr>
        <w:t xml:space="preserve"> 100(7), 99(2), 98(3), 97(9), 95(18), 92(11), 91(4), 90(6), 88(12), 85(36), 82(8), 80(19), 78(9), 75(6), 70(17), 64(12), 60(16), 58(19), 56(3), 55(6), 50(17), 45(9), 40(6). </w:t>
      </w:r>
    </w:p>
    <w:p w:rsidR="00177C72" w:rsidRPr="000455EF" w:rsidRDefault="00F32868" w:rsidP="000455EF">
      <w:pPr>
        <w:ind w:right="28"/>
        <w:jc w:val="both"/>
        <w:rPr>
          <w:color w:val="000000"/>
          <w:lang w:val="en-GB" w:eastAsia="en-US"/>
        </w:rPr>
      </w:pPr>
      <w:r w:rsidRPr="000455EF">
        <w:rPr>
          <w:color w:val="000000"/>
          <w:lang w:val="en-GB"/>
        </w:rPr>
        <w:t xml:space="preserve">     </w:t>
      </w:r>
      <w:r w:rsidR="00177C72" w:rsidRPr="000455EF">
        <w:rPr>
          <w:color w:val="000000"/>
          <w:lang w:val="en-GB"/>
        </w:rPr>
        <w:t>The following linguistic characterizations (grades) were assigne</w:t>
      </w:r>
      <w:r w:rsidRPr="000455EF">
        <w:rPr>
          <w:color w:val="000000"/>
          <w:lang w:val="en-GB"/>
        </w:rPr>
        <w:t>d to the above scores</w:t>
      </w:r>
      <w:r w:rsidR="00177C72" w:rsidRPr="000455EF">
        <w:rPr>
          <w:color w:val="000000"/>
          <w:lang w:val="en-GB"/>
        </w:rPr>
        <w:t>:  A (100-85)</w:t>
      </w:r>
      <w:r w:rsidRPr="000455EF">
        <w:rPr>
          <w:color w:val="000000"/>
          <w:lang w:val="en-GB"/>
        </w:rPr>
        <w:t xml:space="preserve"> = excellent</w:t>
      </w:r>
      <w:r w:rsidR="00177C72" w:rsidRPr="000455EF">
        <w:rPr>
          <w:color w:val="000000"/>
          <w:lang w:val="en-GB"/>
        </w:rPr>
        <w:t>, B (84-75)</w:t>
      </w:r>
      <w:r w:rsidRPr="000455EF">
        <w:rPr>
          <w:color w:val="000000"/>
          <w:lang w:val="en-GB"/>
        </w:rPr>
        <w:t xml:space="preserve"> = very good</w:t>
      </w:r>
      <w:r w:rsidR="00177C72" w:rsidRPr="000455EF">
        <w:rPr>
          <w:color w:val="000000"/>
          <w:lang w:val="en-GB"/>
        </w:rPr>
        <w:t>, C (60-74)</w:t>
      </w:r>
      <w:r w:rsidRPr="000455EF">
        <w:rPr>
          <w:color w:val="000000"/>
          <w:lang w:val="en-GB"/>
        </w:rPr>
        <w:t xml:space="preserve"> = good</w:t>
      </w:r>
      <w:r w:rsidR="00177C72" w:rsidRPr="000455EF">
        <w:rPr>
          <w:color w:val="000000"/>
          <w:lang w:val="en-GB"/>
        </w:rPr>
        <w:t>, D(50-59)</w:t>
      </w:r>
      <w:r w:rsidRPr="000455EF">
        <w:rPr>
          <w:color w:val="000000"/>
          <w:lang w:val="en-GB"/>
        </w:rPr>
        <w:t xml:space="preserve"> = fair</w:t>
      </w:r>
      <w:r w:rsidR="00177C72" w:rsidRPr="000455EF">
        <w:rPr>
          <w:color w:val="000000"/>
          <w:lang w:val="en-GB"/>
        </w:rPr>
        <w:t xml:space="preserve"> and F (&lt;50)</w:t>
      </w:r>
      <w:r w:rsidR="007F7D3E" w:rsidRPr="000455EF">
        <w:rPr>
          <w:color w:val="000000"/>
          <w:lang w:val="en-GB"/>
        </w:rPr>
        <w:t xml:space="preserve"> = no</w:t>
      </w:r>
      <w:r w:rsidRPr="000455EF">
        <w:rPr>
          <w:color w:val="000000"/>
          <w:lang w:val="en-GB"/>
        </w:rPr>
        <w:t>t satisfactory</w:t>
      </w:r>
      <w:r w:rsidR="00616C5B" w:rsidRPr="000455EF">
        <w:rPr>
          <w:color w:val="000000"/>
          <w:lang w:val="en-GB"/>
        </w:rPr>
        <w:t>. The student</w:t>
      </w:r>
      <w:r w:rsidR="00177C72" w:rsidRPr="000455EF">
        <w:rPr>
          <w:color w:val="000000"/>
          <w:lang w:val="en-GB"/>
        </w:rPr>
        <w:t xml:space="preserve"> results with respect </w:t>
      </w:r>
      <w:r w:rsidR="00616C5B" w:rsidRPr="000455EF">
        <w:rPr>
          <w:color w:val="000000"/>
          <w:lang w:val="en-GB"/>
        </w:rPr>
        <w:t>to the above grades are depict</w:t>
      </w:r>
      <w:r w:rsidR="00177C72" w:rsidRPr="000455EF">
        <w:rPr>
          <w:color w:val="000000"/>
          <w:lang w:val="en-GB"/>
        </w:rPr>
        <w:t>ed in Table 1.</w:t>
      </w:r>
    </w:p>
    <w:p w:rsidR="00177C72" w:rsidRPr="000455EF" w:rsidRDefault="00177C72" w:rsidP="000455EF">
      <w:pPr>
        <w:ind w:right="34"/>
        <w:jc w:val="center"/>
        <w:rPr>
          <w:b/>
          <w:color w:val="000000"/>
          <w:lang w:val="en-GB"/>
        </w:rPr>
      </w:pPr>
    </w:p>
    <w:p w:rsidR="00177C72" w:rsidRPr="000455EF" w:rsidRDefault="00177C72" w:rsidP="000455EF">
      <w:pPr>
        <w:ind w:right="34"/>
        <w:jc w:val="center"/>
        <w:rPr>
          <w:i/>
          <w:color w:val="000000"/>
        </w:rPr>
      </w:pPr>
      <w:r w:rsidRPr="000455EF">
        <w:rPr>
          <w:b/>
          <w:color w:val="000000"/>
          <w:lang w:val="en-GB"/>
        </w:rPr>
        <w:t>Table 1</w:t>
      </w:r>
      <w:r w:rsidR="00F32868" w:rsidRPr="000455EF">
        <w:rPr>
          <w:color w:val="000000"/>
        </w:rPr>
        <w:t>:</w:t>
      </w:r>
      <w:r w:rsidRPr="000455EF">
        <w:rPr>
          <w:i/>
          <w:color w:val="000000"/>
        </w:rPr>
        <w:t xml:space="preserve">  </w:t>
      </w:r>
      <w:r w:rsidRPr="000455EF">
        <w:rPr>
          <w:color w:val="000000"/>
        </w:rPr>
        <w:t>C</w:t>
      </w:r>
      <w:r w:rsidR="00F32868" w:rsidRPr="000455EF">
        <w:rPr>
          <w:color w:val="000000"/>
        </w:rPr>
        <w:t>haracterization of the student</w:t>
      </w:r>
      <w:r w:rsidRPr="000455EF">
        <w:rPr>
          <w:color w:val="000000"/>
        </w:rPr>
        <w:t xml:space="preserve"> performance</w:t>
      </w:r>
    </w:p>
    <w:p w:rsidR="00177C72" w:rsidRPr="000455EF" w:rsidRDefault="00177C72" w:rsidP="000455EF">
      <w:pPr>
        <w:ind w:right="34"/>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57"/>
        <w:gridCol w:w="1077"/>
      </w:tblGrid>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6A4E46" w:rsidP="000455EF">
            <w:pPr>
              <w:ind w:right="34"/>
              <w:jc w:val="center"/>
              <w:rPr>
                <w:color w:val="000000"/>
                <w:lang w:eastAsia="en-US"/>
              </w:rPr>
            </w:pPr>
            <w:r w:rsidRPr="000455EF">
              <w:rPr>
                <w:color w:val="000000"/>
              </w:rPr>
              <w:t>Grade</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6A4E46" w:rsidP="000455EF">
            <w:pPr>
              <w:ind w:right="34"/>
              <w:jc w:val="center"/>
              <w:rPr>
                <w:b/>
                <w:i/>
                <w:color w:val="000000"/>
                <w:lang w:eastAsia="en-US"/>
              </w:rPr>
            </w:pPr>
            <w:r w:rsidRPr="000455EF">
              <w:rPr>
                <w:b/>
                <w:i/>
                <w:color w:val="000000"/>
              </w:rPr>
              <w:t>G</w:t>
            </w:r>
            <w:r w:rsidR="00177C72" w:rsidRPr="000455EF">
              <w:rPr>
                <w:b/>
                <w:i/>
                <w:color w:val="000000"/>
                <w:vertAlign w:val="subscript"/>
              </w:rPr>
              <w:t>1</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6A4E46" w:rsidP="000455EF">
            <w:pPr>
              <w:ind w:right="34"/>
              <w:jc w:val="center"/>
              <w:rPr>
                <w:b/>
                <w:i/>
                <w:color w:val="000000"/>
                <w:lang w:eastAsia="en-US"/>
              </w:rPr>
            </w:pPr>
            <w:r w:rsidRPr="000455EF">
              <w:rPr>
                <w:b/>
                <w:i/>
                <w:color w:val="000000"/>
              </w:rPr>
              <w:t>G</w:t>
            </w:r>
            <w:r w:rsidR="00177C72" w:rsidRPr="000455EF">
              <w:rPr>
                <w:b/>
                <w:i/>
                <w:color w:val="000000"/>
                <w:vertAlign w:val="subscript"/>
              </w:rPr>
              <w:t>2</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A</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60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60</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B</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40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90</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C</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20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45</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D</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30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45</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E</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20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15</w:t>
            </w:r>
          </w:p>
        </w:tc>
      </w:tr>
      <w:tr w:rsidR="00177C72" w:rsidRPr="000455EF" w:rsidTr="00085487">
        <w:trPr>
          <w:jc w:val="center"/>
        </w:trPr>
        <w:tc>
          <w:tcPr>
            <w:tcW w:w="1368"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 xml:space="preserve">Total </w:t>
            </w:r>
          </w:p>
        </w:tc>
        <w:tc>
          <w:tcPr>
            <w:tcW w:w="95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170</w:t>
            </w:r>
          </w:p>
        </w:tc>
        <w:tc>
          <w:tcPr>
            <w:tcW w:w="1077" w:type="dxa"/>
            <w:tcBorders>
              <w:top w:val="single" w:sz="4" w:space="0" w:color="auto"/>
              <w:left w:val="single" w:sz="4" w:space="0" w:color="auto"/>
              <w:bottom w:val="single" w:sz="4" w:space="0" w:color="auto"/>
              <w:right w:val="single" w:sz="4" w:space="0" w:color="auto"/>
            </w:tcBorders>
          </w:tcPr>
          <w:p w:rsidR="00177C72" w:rsidRPr="000455EF" w:rsidRDefault="00177C72" w:rsidP="000455EF">
            <w:pPr>
              <w:ind w:right="34"/>
              <w:jc w:val="center"/>
              <w:rPr>
                <w:color w:val="000000"/>
                <w:lang w:eastAsia="en-US"/>
              </w:rPr>
            </w:pPr>
            <w:r w:rsidRPr="000455EF">
              <w:rPr>
                <w:color w:val="000000"/>
              </w:rPr>
              <w:t>255</w:t>
            </w:r>
          </w:p>
        </w:tc>
      </w:tr>
    </w:tbl>
    <w:p w:rsidR="00177C72" w:rsidRPr="000455EF" w:rsidRDefault="00177C72" w:rsidP="000455EF">
      <w:pPr>
        <w:ind w:right="28"/>
        <w:jc w:val="both"/>
        <w:rPr>
          <w:color w:val="000000"/>
          <w:lang w:val="en-GB" w:eastAsia="en-US"/>
        </w:rPr>
      </w:pPr>
    </w:p>
    <w:p w:rsidR="00177C72" w:rsidRPr="000455EF" w:rsidRDefault="006A4E46" w:rsidP="000455EF">
      <w:pPr>
        <w:ind w:right="34"/>
        <w:jc w:val="both"/>
        <w:rPr>
          <w:b/>
          <w:i/>
          <w:color w:val="000000"/>
          <w:lang w:val="en-GB"/>
        </w:rPr>
      </w:pPr>
      <w:r w:rsidRPr="000455EF">
        <w:rPr>
          <w:color w:val="000000"/>
          <w:lang w:val="en-GB"/>
        </w:rPr>
        <w:t xml:space="preserve">      The overall performance of the two student groups was evaluated with the following two </w:t>
      </w:r>
      <w:r w:rsidR="00177C72" w:rsidRPr="000455EF">
        <w:rPr>
          <w:color w:val="000000"/>
          <w:lang w:val="en-GB"/>
        </w:rPr>
        <w:t>traditional assessment methods</w:t>
      </w:r>
      <w:r w:rsidRPr="000455EF">
        <w:rPr>
          <w:color w:val="000000"/>
          <w:lang w:val="en-GB"/>
        </w:rPr>
        <w:t>:</w:t>
      </w:r>
      <w:r w:rsidR="00177C72" w:rsidRPr="000455EF">
        <w:rPr>
          <w:color w:val="000000"/>
          <w:lang w:val="en-GB"/>
        </w:rPr>
        <w:t xml:space="preserve"> </w:t>
      </w:r>
    </w:p>
    <w:p w:rsidR="00177C72" w:rsidRPr="000455EF" w:rsidRDefault="00177C72" w:rsidP="000455EF">
      <w:pPr>
        <w:ind w:right="34"/>
        <w:jc w:val="both"/>
        <w:rPr>
          <w:color w:val="000000"/>
          <w:lang w:val="en-GB"/>
        </w:rPr>
      </w:pPr>
      <w:r w:rsidRPr="000455EF">
        <w:rPr>
          <w:b/>
          <w:color w:val="000000"/>
          <w:lang w:val="en-GB"/>
        </w:rPr>
        <w:t xml:space="preserve">      </w:t>
      </w:r>
      <w:r w:rsidR="006A4E46" w:rsidRPr="000455EF">
        <w:rPr>
          <w:b/>
          <w:i/>
          <w:color w:val="000000"/>
          <w:lang w:val="en-GB"/>
        </w:rPr>
        <w:t>i) M</w:t>
      </w:r>
      <w:r w:rsidRPr="000455EF">
        <w:rPr>
          <w:b/>
          <w:i/>
          <w:color w:val="000000"/>
          <w:lang w:val="en-GB"/>
        </w:rPr>
        <w:t>ean</w:t>
      </w:r>
      <w:r w:rsidR="006A4E46" w:rsidRPr="000455EF">
        <w:rPr>
          <w:b/>
          <w:color w:val="000000"/>
          <w:lang w:val="en-GB"/>
        </w:rPr>
        <w:t xml:space="preserve"> </w:t>
      </w:r>
      <w:r w:rsidR="006A4E46" w:rsidRPr="000455EF">
        <w:rPr>
          <w:b/>
          <w:i/>
          <w:color w:val="000000"/>
          <w:lang w:val="en-GB"/>
        </w:rPr>
        <w:t>values</w:t>
      </w:r>
      <w:r w:rsidRPr="000455EF">
        <w:rPr>
          <w:b/>
          <w:i/>
          <w:color w:val="000000"/>
          <w:lang w:val="en-GB"/>
        </w:rPr>
        <w:t>:</w:t>
      </w:r>
      <w:r w:rsidRPr="000455EF">
        <w:rPr>
          <w:color w:val="000000"/>
          <w:lang w:val="en-GB"/>
        </w:rPr>
        <w:t xml:space="preserve"> A straightforward calculation gives that t</w:t>
      </w:r>
      <w:r w:rsidR="007F7D3E" w:rsidRPr="000455EF">
        <w:rPr>
          <w:color w:val="000000"/>
          <w:lang w:val="en-GB"/>
        </w:rPr>
        <w:t>he mean values</w:t>
      </w:r>
      <w:r w:rsidR="006A4E46" w:rsidRPr="000455EF">
        <w:rPr>
          <w:color w:val="000000"/>
          <w:lang w:val="en-GB"/>
        </w:rPr>
        <w:t xml:space="preserve"> of the above student </w:t>
      </w:r>
      <w:r w:rsidRPr="000455EF">
        <w:rPr>
          <w:color w:val="000000"/>
          <w:lang w:val="en-GB"/>
        </w:rPr>
        <w:t>scores are approximately equal to 76.006 and 7</w:t>
      </w:r>
      <w:r w:rsidR="006A4E46" w:rsidRPr="000455EF">
        <w:rPr>
          <w:color w:val="000000"/>
          <w:lang w:val="en-GB"/>
        </w:rPr>
        <w:t xml:space="preserve">5.09 for </w:t>
      </w:r>
      <w:r w:rsidR="006A4E46" w:rsidRPr="000455EF">
        <w:rPr>
          <w:b/>
          <w:i/>
          <w:color w:val="000000"/>
          <w:lang w:val="en-GB"/>
        </w:rPr>
        <w:t>G</w:t>
      </w:r>
      <w:r w:rsidRPr="000455EF">
        <w:rPr>
          <w:b/>
          <w:i/>
          <w:color w:val="000000"/>
          <w:vertAlign w:val="subscript"/>
          <w:lang w:val="en-GB"/>
        </w:rPr>
        <w:t>1</w:t>
      </w:r>
      <w:r w:rsidR="006A4E46" w:rsidRPr="000455EF">
        <w:rPr>
          <w:color w:val="000000"/>
          <w:lang w:val="en-GB"/>
        </w:rPr>
        <w:t xml:space="preserve"> and </w:t>
      </w:r>
      <w:r w:rsidR="006A4E46" w:rsidRPr="000455EF">
        <w:rPr>
          <w:b/>
          <w:i/>
          <w:color w:val="000000"/>
          <w:lang w:val="en-GB"/>
        </w:rPr>
        <w:t>G</w:t>
      </w:r>
      <w:r w:rsidRPr="000455EF">
        <w:rPr>
          <w:b/>
          <w:i/>
          <w:color w:val="000000"/>
          <w:vertAlign w:val="subscript"/>
          <w:lang w:val="en-GB"/>
        </w:rPr>
        <w:t>2</w:t>
      </w:r>
      <w:r w:rsidRPr="000455EF">
        <w:rPr>
          <w:color w:val="000000"/>
          <w:lang w:val="en-GB"/>
        </w:rPr>
        <w:t xml:space="preserve"> respectively. This shows that the </w:t>
      </w:r>
      <w:r w:rsidRPr="000455EF">
        <w:rPr>
          <w:b/>
          <w:i/>
          <w:color w:val="000000"/>
          <w:lang w:val="en-GB"/>
        </w:rPr>
        <w:t xml:space="preserve">mean performance </w:t>
      </w:r>
      <w:r w:rsidR="007F7D3E" w:rsidRPr="000455EF">
        <w:rPr>
          <w:color w:val="000000"/>
          <w:lang w:val="en-GB"/>
        </w:rPr>
        <w:t>of both student groups can be characterized (on the boundary) as</w:t>
      </w:r>
      <w:r w:rsidRPr="000455EF">
        <w:rPr>
          <w:color w:val="000000"/>
          <w:lang w:val="en-GB"/>
        </w:rPr>
        <w:t xml:space="preserve"> very good, wit</w:t>
      </w:r>
      <w:r w:rsidR="006A4E46" w:rsidRPr="000455EF">
        <w:rPr>
          <w:color w:val="000000"/>
          <w:lang w:val="en-GB"/>
        </w:rPr>
        <w:t>h the performance of the experimental group G</w:t>
      </w:r>
      <w:r w:rsidRPr="000455EF">
        <w:rPr>
          <w:color w:val="000000"/>
          <w:vertAlign w:val="subscript"/>
          <w:lang w:val="en-GB"/>
        </w:rPr>
        <w:t>1</w:t>
      </w:r>
      <w:r w:rsidRPr="000455EF">
        <w:rPr>
          <w:color w:val="000000"/>
          <w:lang w:val="en-GB"/>
        </w:rPr>
        <w:t xml:space="preserve"> being slightly better.</w:t>
      </w:r>
    </w:p>
    <w:p w:rsidR="00177C72" w:rsidRPr="000455EF" w:rsidRDefault="00177C72" w:rsidP="000455EF">
      <w:pPr>
        <w:tabs>
          <w:tab w:val="left" w:pos="3375"/>
        </w:tabs>
        <w:ind w:right="34" w:hanging="357"/>
        <w:jc w:val="both"/>
        <w:rPr>
          <w:color w:val="000000"/>
        </w:rPr>
      </w:pPr>
      <w:r w:rsidRPr="000455EF">
        <w:rPr>
          <w:i/>
          <w:color w:val="000000"/>
          <w:lang w:val="en-GB"/>
        </w:rPr>
        <w:t xml:space="preserve">        </w:t>
      </w:r>
      <w:r w:rsidR="00545188" w:rsidRPr="000455EF">
        <w:rPr>
          <w:i/>
          <w:color w:val="000000"/>
          <w:lang w:val="en-GB"/>
        </w:rPr>
        <w:t xml:space="preserve">   </w:t>
      </w:r>
      <w:r w:rsidR="00545188" w:rsidRPr="000455EF">
        <w:rPr>
          <w:b/>
          <w:i/>
          <w:color w:val="000000"/>
          <w:lang w:val="en-GB"/>
        </w:rPr>
        <w:t>ii)</w:t>
      </w:r>
      <w:r w:rsidR="00545188" w:rsidRPr="000455EF">
        <w:rPr>
          <w:b/>
          <w:color w:val="000000"/>
          <w:lang w:val="en-GB"/>
        </w:rPr>
        <w:t xml:space="preserve"> </w:t>
      </w:r>
      <w:r w:rsidRPr="000455EF">
        <w:rPr>
          <w:b/>
          <w:i/>
          <w:color w:val="000000"/>
          <w:lang w:val="en-GB"/>
        </w:rPr>
        <w:t>GPA index:</w:t>
      </w:r>
      <w:r w:rsidRPr="000455EF">
        <w:rPr>
          <w:i/>
          <w:color w:val="000000"/>
          <w:lang w:val="en-GB"/>
        </w:rPr>
        <w:t xml:space="preserve"> </w:t>
      </w:r>
      <w:r w:rsidRPr="000455EF">
        <w:rPr>
          <w:color w:val="000000"/>
          <w:lang w:val="en-GB"/>
        </w:rPr>
        <w:t>We recall that</w:t>
      </w:r>
      <w:r w:rsidRPr="000455EF">
        <w:rPr>
          <w:i/>
          <w:color w:val="000000"/>
          <w:lang w:val="en-GB"/>
        </w:rPr>
        <w:t xml:space="preserve"> </w:t>
      </w:r>
      <w:r w:rsidRPr="000455EF">
        <w:rPr>
          <w:color w:val="000000"/>
          <w:lang w:val="en-GB"/>
        </w:rPr>
        <w:t>the</w:t>
      </w:r>
      <w:r w:rsidRPr="000455EF">
        <w:rPr>
          <w:i/>
          <w:color w:val="000000"/>
          <w:lang w:val="en-GB"/>
        </w:rPr>
        <w:t xml:space="preserve"> </w:t>
      </w:r>
      <w:r w:rsidRPr="000455EF">
        <w:rPr>
          <w:b/>
          <w:i/>
          <w:color w:val="000000"/>
          <w:lang w:val="en-GB"/>
        </w:rPr>
        <w:t>Grade Point Average (GPA)</w:t>
      </w:r>
      <w:r w:rsidR="00616C5B" w:rsidRPr="000455EF">
        <w:rPr>
          <w:color w:val="000000"/>
          <w:lang w:val="en-GB"/>
        </w:rPr>
        <w:t xml:space="preserve"> index</w:t>
      </w:r>
      <w:r w:rsidR="00545188" w:rsidRPr="000455EF">
        <w:rPr>
          <w:color w:val="000000"/>
          <w:lang w:val="en-GB"/>
        </w:rPr>
        <w:t xml:space="preserve"> is a weighted mean, in which </w:t>
      </w:r>
      <w:r w:rsidRPr="000455EF">
        <w:rPr>
          <w:color w:val="000000"/>
          <w:lang w:val="en-GB"/>
        </w:rPr>
        <w:t>more importance is giv</w:t>
      </w:r>
      <w:r w:rsidR="00545188" w:rsidRPr="000455EF">
        <w:rPr>
          <w:color w:val="000000"/>
          <w:lang w:val="en-GB"/>
        </w:rPr>
        <w:t xml:space="preserve">en to the higher scores, by assigning </w:t>
      </w:r>
      <w:r w:rsidRPr="000455EF">
        <w:rPr>
          <w:color w:val="000000"/>
          <w:lang w:val="en-GB"/>
        </w:rPr>
        <w:t>greater coe</w:t>
      </w:r>
      <w:r w:rsidR="00545188" w:rsidRPr="000455EF">
        <w:rPr>
          <w:color w:val="000000"/>
          <w:lang w:val="en-GB"/>
        </w:rPr>
        <w:t>fficients (weights) to them</w:t>
      </w:r>
      <w:r w:rsidRPr="000455EF">
        <w:rPr>
          <w:color w:val="000000"/>
          <w:lang w:val="en-GB"/>
        </w:rPr>
        <w:t>. In o</w:t>
      </w:r>
      <w:r w:rsidR="00545188" w:rsidRPr="000455EF">
        <w:rPr>
          <w:color w:val="000000"/>
          <w:lang w:val="en-GB"/>
        </w:rPr>
        <w:t xml:space="preserve">ther words, the GPA index measures </w:t>
      </w:r>
      <w:r w:rsidRPr="000455EF">
        <w:rPr>
          <w:color w:val="000000"/>
          <w:lang w:val="en-GB"/>
        </w:rPr>
        <w:t xml:space="preserve">the </w:t>
      </w:r>
      <w:r w:rsidRPr="000455EF">
        <w:rPr>
          <w:b/>
          <w:i/>
          <w:color w:val="000000"/>
          <w:lang w:val="en-GB"/>
        </w:rPr>
        <w:t>quality performance</w:t>
      </w:r>
      <w:r w:rsidRPr="000455EF">
        <w:rPr>
          <w:i/>
          <w:color w:val="000000"/>
          <w:lang w:val="en-GB"/>
        </w:rPr>
        <w:t xml:space="preserve"> </w:t>
      </w:r>
      <w:r w:rsidRPr="000455EF">
        <w:rPr>
          <w:color w:val="000000"/>
          <w:lang w:val="en-GB"/>
        </w:rPr>
        <w:t>of a student group.</w:t>
      </w:r>
      <w:r w:rsidRPr="000455EF">
        <w:rPr>
          <w:i/>
          <w:color w:val="000000"/>
          <w:lang w:val="en-GB"/>
        </w:rPr>
        <w:t xml:space="preserve"> </w:t>
      </w:r>
      <w:r w:rsidR="00545188" w:rsidRPr="000455EF">
        <w:rPr>
          <w:color w:val="000000"/>
          <w:lang w:val="en-GB"/>
        </w:rPr>
        <w:t>For calculat</w:t>
      </w:r>
      <w:r w:rsidRPr="000455EF">
        <w:rPr>
          <w:color w:val="000000"/>
          <w:lang w:val="en-GB"/>
        </w:rPr>
        <w:t xml:space="preserve">ing the GPA </w:t>
      </w:r>
      <w:r w:rsidR="00545188" w:rsidRPr="000455EF">
        <w:rPr>
          <w:color w:val="000000"/>
          <w:lang w:val="en-GB"/>
        </w:rPr>
        <w:t xml:space="preserve">index </w:t>
      </w:r>
      <w:r w:rsidRPr="000455EF">
        <w:rPr>
          <w:color w:val="000000"/>
          <w:lang w:val="en-GB"/>
        </w:rPr>
        <w:t xml:space="preserve">let us denote by </w:t>
      </w:r>
      <w:r w:rsidRPr="000455EF">
        <w:rPr>
          <w:i/>
          <w:color w:val="000000"/>
          <w:lang w:val="en-GB"/>
        </w:rPr>
        <w:t>n</w:t>
      </w:r>
      <w:r w:rsidRPr="000455EF">
        <w:rPr>
          <w:i/>
          <w:color w:val="000000"/>
          <w:vertAlign w:val="subscript"/>
          <w:lang w:val="en-GB"/>
        </w:rPr>
        <w:t>A</w:t>
      </w:r>
      <w:r w:rsidRPr="000455EF">
        <w:rPr>
          <w:i/>
          <w:color w:val="000000"/>
          <w:lang w:val="en-GB"/>
        </w:rPr>
        <w:t>, n</w:t>
      </w:r>
      <w:r w:rsidRPr="000455EF">
        <w:rPr>
          <w:i/>
          <w:color w:val="000000"/>
          <w:vertAlign w:val="subscript"/>
          <w:lang w:val="en-GB"/>
        </w:rPr>
        <w:t>B</w:t>
      </w:r>
      <w:r w:rsidRPr="000455EF">
        <w:rPr>
          <w:i/>
          <w:color w:val="000000"/>
          <w:lang w:val="en-GB"/>
        </w:rPr>
        <w:t>, n</w:t>
      </w:r>
      <w:r w:rsidRPr="000455EF">
        <w:rPr>
          <w:i/>
          <w:color w:val="000000"/>
          <w:vertAlign w:val="subscript"/>
          <w:lang w:val="en-GB"/>
        </w:rPr>
        <w:t>C</w:t>
      </w:r>
      <w:r w:rsidRPr="000455EF">
        <w:rPr>
          <w:i/>
          <w:color w:val="000000"/>
          <w:lang w:val="en-GB"/>
        </w:rPr>
        <w:t>, n</w:t>
      </w:r>
      <w:r w:rsidRPr="000455EF">
        <w:rPr>
          <w:i/>
          <w:color w:val="000000"/>
          <w:vertAlign w:val="subscript"/>
          <w:lang w:val="en-GB"/>
        </w:rPr>
        <w:t>D</w:t>
      </w:r>
      <w:r w:rsidRPr="000455EF">
        <w:rPr>
          <w:i/>
          <w:color w:val="000000"/>
          <w:lang w:val="en-GB"/>
        </w:rPr>
        <w:t xml:space="preserve"> </w:t>
      </w:r>
      <w:r w:rsidRPr="000455EF">
        <w:rPr>
          <w:color w:val="000000"/>
          <w:lang w:val="en-GB"/>
        </w:rPr>
        <w:t xml:space="preserve">and </w:t>
      </w:r>
      <w:r w:rsidRPr="000455EF">
        <w:rPr>
          <w:i/>
          <w:color w:val="000000"/>
          <w:lang w:val="en-GB"/>
        </w:rPr>
        <w:t>n</w:t>
      </w:r>
      <w:r w:rsidRPr="000455EF">
        <w:rPr>
          <w:i/>
          <w:color w:val="000000"/>
          <w:vertAlign w:val="subscript"/>
          <w:lang w:val="en-GB"/>
        </w:rPr>
        <w:t>F</w:t>
      </w:r>
      <w:r w:rsidRPr="000455EF">
        <w:rPr>
          <w:color w:val="000000"/>
          <w:lang w:val="en-GB"/>
        </w:rPr>
        <w:t xml:space="preserve"> the numbers of students whose performance was characterized by A, B, C, D and F respectively and by </w:t>
      </w:r>
      <w:r w:rsidRPr="000455EF">
        <w:rPr>
          <w:i/>
          <w:color w:val="000000"/>
          <w:lang w:val="en-GB"/>
        </w:rPr>
        <w:t xml:space="preserve">n </w:t>
      </w:r>
      <w:r w:rsidRPr="000455EF">
        <w:rPr>
          <w:color w:val="000000"/>
          <w:lang w:val="en-GB"/>
        </w:rPr>
        <w:t>the total number of students of each group. .</w:t>
      </w:r>
      <w:r w:rsidR="00616C5B" w:rsidRPr="000455EF">
        <w:rPr>
          <w:color w:val="000000"/>
          <w:lang w:val="en-GB"/>
        </w:rPr>
        <w:t>It is well known t</w:t>
      </w:r>
      <w:r w:rsidR="007F7D3E" w:rsidRPr="000455EF">
        <w:rPr>
          <w:color w:val="000000"/>
          <w:lang w:val="en-GB"/>
        </w:rPr>
        <w:t xml:space="preserve">hen </w:t>
      </w:r>
      <w:r w:rsidR="00616C5B" w:rsidRPr="000455EF">
        <w:rPr>
          <w:color w:val="000000"/>
          <w:lang w:val="en-GB"/>
        </w:rPr>
        <w:t xml:space="preserve">that </w:t>
      </w:r>
      <w:r w:rsidRPr="000455EF">
        <w:rPr>
          <w:color w:val="000000"/>
          <w:lang w:val="en-GB"/>
        </w:rPr>
        <w:t>the GPA index is calculated by the formula GPA=</w:t>
      </w:r>
      <w:r w:rsidR="00545188" w:rsidRPr="000455EF">
        <w:rPr>
          <w:color w:val="000000"/>
          <w:position w:val="-22"/>
          <w:lang w:eastAsia="en-US"/>
        </w:rPr>
        <w:object w:dxaOrig="2260" w:dyaOrig="560">
          <v:shape id="_x0000_i1052" type="#_x0000_t75" style="width:112.5pt;height:27.75pt" o:ole="">
            <v:imagedata r:id="rId57" o:title=""/>
          </v:shape>
          <o:OLEObject Type="Embed" ProgID="Equation.DSMT4" ShapeID="_x0000_i1052" DrawAspect="Content" ObjectID="_1537279272" r:id="rId58"/>
        </w:object>
      </w:r>
      <w:r w:rsidR="00545188" w:rsidRPr="000455EF">
        <w:rPr>
          <w:color w:val="000000"/>
          <w:lang w:val="en-GB"/>
        </w:rPr>
        <w:t xml:space="preserve">  </w:t>
      </w:r>
      <w:r w:rsidR="00545188" w:rsidRPr="000455EF">
        <w:rPr>
          <w:color w:val="000000"/>
        </w:rPr>
        <w:t>(1); e.g. see [</w:t>
      </w:r>
      <w:r w:rsidR="005332B9" w:rsidRPr="000455EF">
        <w:rPr>
          <w:color w:val="000000"/>
        </w:rPr>
        <w:t>18</w:t>
      </w:r>
      <w:r w:rsidR="00545188" w:rsidRPr="000455EF">
        <w:rPr>
          <w:color w:val="000000"/>
        </w:rPr>
        <w:t>].</w:t>
      </w:r>
    </w:p>
    <w:p w:rsidR="00177C72" w:rsidRPr="000455EF" w:rsidRDefault="00545188" w:rsidP="000455EF">
      <w:pPr>
        <w:ind w:right="34"/>
        <w:jc w:val="both"/>
        <w:rPr>
          <w:color w:val="000000"/>
          <w:lang w:val="en-GB" w:eastAsia="el-GR"/>
        </w:rPr>
      </w:pPr>
      <w:r w:rsidRPr="000455EF">
        <w:rPr>
          <w:color w:val="000000"/>
          <w:lang w:val="en-GB"/>
        </w:rPr>
        <w:t xml:space="preserve">    </w:t>
      </w:r>
      <w:r w:rsidR="00422A07" w:rsidRPr="000455EF">
        <w:rPr>
          <w:color w:val="000000"/>
          <w:lang w:val="en-GB"/>
        </w:rPr>
        <w:t>Formula</w:t>
      </w:r>
      <w:r w:rsidR="00F5031B" w:rsidRPr="000455EF">
        <w:rPr>
          <w:color w:val="000000"/>
          <w:lang w:val="en-GB"/>
        </w:rPr>
        <w:t xml:space="preserve"> (1) gives that</w:t>
      </w:r>
      <w:r w:rsidR="00177C72" w:rsidRPr="000455EF">
        <w:rPr>
          <w:color w:val="000000"/>
          <w:lang w:val="en-GB"/>
        </w:rPr>
        <w:t xml:space="preserve">, GPA=0, if </w:t>
      </w:r>
      <w:r w:rsidR="00177C72" w:rsidRPr="000455EF">
        <w:rPr>
          <w:i/>
          <w:color w:val="000000"/>
          <w:lang w:val="en-GB"/>
        </w:rPr>
        <w:t>n</w:t>
      </w:r>
      <w:r w:rsidR="00177C72" w:rsidRPr="000455EF">
        <w:rPr>
          <w:i/>
          <w:color w:val="000000"/>
          <w:vertAlign w:val="subscript"/>
          <w:lang w:val="en-GB"/>
        </w:rPr>
        <w:t xml:space="preserve">F </w:t>
      </w:r>
      <w:r w:rsidR="00177C72" w:rsidRPr="000455EF">
        <w:rPr>
          <w:color w:val="000000"/>
          <w:lang w:val="en-GB"/>
        </w:rPr>
        <w:t xml:space="preserve">= </w:t>
      </w:r>
      <w:r w:rsidR="00177C72" w:rsidRPr="000455EF">
        <w:rPr>
          <w:i/>
          <w:color w:val="000000"/>
          <w:lang w:val="en-GB"/>
        </w:rPr>
        <w:t xml:space="preserve">n </w:t>
      </w:r>
      <w:r w:rsidR="00F5031B" w:rsidRPr="000455EF">
        <w:rPr>
          <w:color w:val="000000"/>
          <w:lang w:val="en-GB"/>
        </w:rPr>
        <w:t xml:space="preserve">(worst case) and </w:t>
      </w:r>
      <w:r w:rsidR="00177C72" w:rsidRPr="000455EF">
        <w:rPr>
          <w:color w:val="000000"/>
          <w:lang w:val="en-GB"/>
        </w:rPr>
        <w:t xml:space="preserve">GPA=4, if </w:t>
      </w:r>
      <w:r w:rsidR="00177C72" w:rsidRPr="000455EF">
        <w:rPr>
          <w:i/>
          <w:color w:val="000000"/>
          <w:lang w:val="en-GB"/>
        </w:rPr>
        <w:t>n</w:t>
      </w:r>
      <w:r w:rsidR="00177C72" w:rsidRPr="000455EF">
        <w:rPr>
          <w:i/>
          <w:color w:val="000000"/>
          <w:vertAlign w:val="subscript"/>
          <w:lang w:val="en-GB"/>
        </w:rPr>
        <w:t xml:space="preserve">A </w:t>
      </w:r>
      <w:r w:rsidR="00177C72" w:rsidRPr="000455EF">
        <w:rPr>
          <w:color w:val="000000"/>
          <w:lang w:val="en-GB"/>
        </w:rPr>
        <w:t xml:space="preserve">= </w:t>
      </w:r>
      <w:r w:rsidR="00177C72" w:rsidRPr="000455EF">
        <w:rPr>
          <w:i/>
          <w:color w:val="000000"/>
          <w:lang w:val="en-GB"/>
        </w:rPr>
        <w:t xml:space="preserve">n </w:t>
      </w:r>
      <w:r w:rsidR="00177C72" w:rsidRPr="000455EF">
        <w:rPr>
          <w:color w:val="000000"/>
          <w:lang w:val="en-GB"/>
        </w:rPr>
        <w:t>(ideal case)</w:t>
      </w:r>
      <w:r w:rsidR="00F5031B" w:rsidRPr="000455EF">
        <w:rPr>
          <w:color w:val="000000"/>
          <w:lang w:val="en-GB"/>
        </w:rPr>
        <w:t xml:space="preserve">. Therefore 0 </w:t>
      </w:r>
      <w:r w:rsidR="00F5031B" w:rsidRPr="000455EF">
        <w:rPr>
          <w:color w:val="000000"/>
          <w:position w:val="-4"/>
          <w:lang w:eastAsia="en-US"/>
        </w:rPr>
        <w:object w:dxaOrig="180" w:dyaOrig="220">
          <v:shape id="_x0000_i1053" type="#_x0000_t75" style="width:9pt;height:11.25pt" o:ole="">
            <v:imagedata r:id="rId59" o:title=""/>
          </v:shape>
          <o:OLEObject Type="Embed" ProgID="Equation.DSMT4" ShapeID="_x0000_i1053" DrawAspect="Content" ObjectID="_1537279273" r:id="rId60"/>
        </w:object>
      </w:r>
      <w:r w:rsidR="00F5031B" w:rsidRPr="000455EF">
        <w:rPr>
          <w:color w:val="000000"/>
          <w:lang w:val="en-GB"/>
        </w:rPr>
        <w:t xml:space="preserve"> GPA </w:t>
      </w:r>
      <w:r w:rsidR="00F5031B" w:rsidRPr="000455EF">
        <w:rPr>
          <w:color w:val="000000"/>
          <w:position w:val="-4"/>
          <w:lang w:eastAsia="en-US"/>
        </w:rPr>
        <w:object w:dxaOrig="180" w:dyaOrig="220">
          <v:shape id="_x0000_i1054" type="#_x0000_t75" style="width:9pt;height:11.25pt" o:ole="">
            <v:imagedata r:id="rId59" o:title=""/>
          </v:shape>
          <o:OLEObject Type="Embed" ProgID="Equation.DSMT4" ShapeID="_x0000_i1054" DrawAspect="Content" ObjectID="_1537279274" r:id="rId61"/>
        </w:object>
      </w:r>
      <w:r w:rsidR="00F5031B" w:rsidRPr="000455EF">
        <w:rPr>
          <w:color w:val="000000"/>
          <w:lang w:val="en-GB"/>
        </w:rPr>
        <w:t xml:space="preserve"> 4</w:t>
      </w:r>
      <w:r w:rsidR="00422A07" w:rsidRPr="000455EF">
        <w:rPr>
          <w:color w:val="000000"/>
          <w:lang w:val="en-GB"/>
        </w:rPr>
        <w:t>,</w:t>
      </w:r>
      <w:r w:rsidR="00F5031B" w:rsidRPr="000455EF">
        <w:rPr>
          <w:color w:val="000000"/>
          <w:lang w:val="en-GB"/>
        </w:rPr>
        <w:t xml:space="preserve"> which implies that values of GPA greater than </w:t>
      </w:r>
      <w:r w:rsidR="00422A07" w:rsidRPr="000455EF">
        <w:rPr>
          <w:color w:val="000000"/>
          <w:lang w:val="en-GB"/>
        </w:rPr>
        <w:t xml:space="preserve">the </w:t>
      </w:r>
      <w:r w:rsidR="00F5031B" w:rsidRPr="000455EF">
        <w:rPr>
          <w:color w:val="000000"/>
          <w:lang w:val="en-GB"/>
        </w:rPr>
        <w:t xml:space="preserve">half of its maximal value, i.e. greater than 2, </w:t>
      </w:r>
      <w:r w:rsidR="007F7D3E" w:rsidRPr="000455EF">
        <w:rPr>
          <w:color w:val="000000"/>
          <w:lang w:val="en-GB"/>
        </w:rPr>
        <w:t>could be considered as being</w:t>
      </w:r>
      <w:r w:rsidR="00422A07" w:rsidRPr="000455EF">
        <w:rPr>
          <w:color w:val="000000"/>
          <w:lang w:val="en-GB"/>
        </w:rPr>
        <w:t xml:space="preserve"> connected to</w:t>
      </w:r>
      <w:r w:rsidR="00F5031B" w:rsidRPr="000455EF">
        <w:rPr>
          <w:color w:val="000000"/>
          <w:lang w:val="en-GB"/>
        </w:rPr>
        <w:t xml:space="preserve"> a satisfactory group’s performance.</w:t>
      </w:r>
    </w:p>
    <w:p w:rsidR="00177C72" w:rsidRPr="000455EF" w:rsidRDefault="00F5031B" w:rsidP="000455EF">
      <w:pPr>
        <w:ind w:right="34"/>
        <w:jc w:val="both"/>
        <w:rPr>
          <w:color w:val="000000"/>
          <w:lang w:val="en-GB"/>
        </w:rPr>
      </w:pPr>
      <w:r w:rsidRPr="000455EF">
        <w:rPr>
          <w:color w:val="000000"/>
          <w:lang w:val="en-GB"/>
        </w:rPr>
        <w:t xml:space="preserve">    In our case, applying formula (1</w:t>
      </w:r>
      <w:r w:rsidR="00177C72" w:rsidRPr="000455EF">
        <w:rPr>
          <w:color w:val="000000"/>
          <w:lang w:val="en-GB"/>
        </w:rPr>
        <w:t>) on the data of Table 1</w:t>
      </w:r>
      <w:r w:rsidR="00422A07" w:rsidRPr="000455EF">
        <w:rPr>
          <w:color w:val="000000"/>
          <w:lang w:val="en-GB"/>
        </w:rPr>
        <w:t>,</w:t>
      </w:r>
      <w:r w:rsidR="00177C72" w:rsidRPr="000455EF">
        <w:rPr>
          <w:color w:val="000000"/>
          <w:lang w:val="en-GB"/>
        </w:rPr>
        <w:t xml:space="preserve"> one finds that</w:t>
      </w:r>
      <w:r w:rsidRPr="000455EF">
        <w:rPr>
          <w:color w:val="000000"/>
          <w:lang w:val="en-GB"/>
        </w:rPr>
        <w:t xml:space="preserve"> t</w:t>
      </w:r>
      <w:r w:rsidR="00422A07" w:rsidRPr="000455EF">
        <w:rPr>
          <w:color w:val="000000"/>
          <w:lang w:val="en-GB"/>
        </w:rPr>
        <w:t xml:space="preserve">he GPA index for both </w:t>
      </w:r>
      <w:r w:rsidRPr="000455EF">
        <w:rPr>
          <w:color w:val="000000"/>
          <w:lang w:val="en-GB"/>
        </w:rPr>
        <w:t>groups</w:t>
      </w:r>
      <w:r w:rsidR="00177C72" w:rsidRPr="000455EF">
        <w:rPr>
          <w:color w:val="000000"/>
          <w:lang w:val="en-GB"/>
        </w:rPr>
        <w:t xml:space="preserve"> is equal to </w:t>
      </w:r>
      <w:r w:rsidR="00177C72" w:rsidRPr="000455EF">
        <w:rPr>
          <w:color w:val="000000"/>
          <w:position w:val="-22"/>
          <w:lang w:eastAsia="en-US"/>
        </w:rPr>
        <w:object w:dxaOrig="300" w:dyaOrig="560">
          <v:shape id="_x0000_i1055" type="#_x0000_t75" style="width:15pt;height:27.75pt" o:ole="">
            <v:imagedata r:id="rId62" o:title=""/>
          </v:shape>
          <o:OLEObject Type="Embed" ProgID="Equation.DSMT4" ShapeID="_x0000_i1055" DrawAspect="Content" ObjectID="_1537279275" r:id="rId63"/>
        </w:object>
      </w:r>
      <w:r w:rsidR="00177C72" w:rsidRPr="000455EF">
        <w:rPr>
          <w:color w:val="000000"/>
          <w:position w:val="-4"/>
          <w:lang w:eastAsia="en-US"/>
        </w:rPr>
        <w:object w:dxaOrig="180" w:dyaOrig="180">
          <v:shape id="_x0000_i1056" type="#_x0000_t75" style="width:9pt;height:9pt" o:ole="">
            <v:imagedata r:id="rId64" o:title=""/>
          </v:shape>
          <o:OLEObject Type="Embed" ProgID="Equation.DSMT4" ShapeID="_x0000_i1056" DrawAspect="Content" ObjectID="_1537279276" r:id="rId65"/>
        </w:object>
      </w:r>
      <w:r w:rsidR="00177C72" w:rsidRPr="000455EF">
        <w:rPr>
          <w:color w:val="000000"/>
          <w:lang w:val="en-GB"/>
        </w:rPr>
        <w:t>2.529. Thus, the two stude</w:t>
      </w:r>
      <w:r w:rsidR="00733D74" w:rsidRPr="000455EF">
        <w:rPr>
          <w:color w:val="000000"/>
          <w:lang w:val="en-GB"/>
        </w:rPr>
        <w:t xml:space="preserve">nt groups demonstrated the same, satisfactory, </w:t>
      </w:r>
      <w:r w:rsidR="00177C72" w:rsidRPr="000455EF">
        <w:rPr>
          <w:color w:val="000000"/>
          <w:lang w:val="en-GB"/>
        </w:rPr>
        <w:t>quality perform</w:t>
      </w:r>
      <w:r w:rsidR="00733D74" w:rsidRPr="000455EF">
        <w:rPr>
          <w:color w:val="000000"/>
          <w:lang w:val="en-GB"/>
        </w:rPr>
        <w:t>ance</w:t>
      </w:r>
      <w:r w:rsidR="00177C72" w:rsidRPr="000455EF">
        <w:rPr>
          <w:color w:val="000000"/>
          <w:lang w:val="en-GB"/>
        </w:rPr>
        <w:t>.</w:t>
      </w:r>
    </w:p>
    <w:p w:rsidR="00422A07" w:rsidRPr="000455EF" w:rsidRDefault="00422A07" w:rsidP="000455EF">
      <w:pPr>
        <w:ind w:right="34"/>
        <w:jc w:val="both"/>
        <w:rPr>
          <w:color w:val="000000"/>
          <w:lang w:val="en-GB"/>
        </w:rPr>
      </w:pPr>
      <w:r w:rsidRPr="000455EF">
        <w:rPr>
          <w:color w:val="000000"/>
          <w:lang w:val="en-GB"/>
        </w:rPr>
        <w:t xml:space="preserve">    </w:t>
      </w:r>
      <w:r w:rsidR="00485A18" w:rsidRPr="000455EF">
        <w:rPr>
          <w:color w:val="000000"/>
          <w:lang w:val="en-GB"/>
        </w:rPr>
        <w:t>Normally</w:t>
      </w:r>
      <w:r w:rsidR="000C3378" w:rsidRPr="000455EF">
        <w:rPr>
          <w:color w:val="000000"/>
          <w:lang w:val="en-GB"/>
        </w:rPr>
        <w:t>,</w:t>
      </w:r>
      <w:r w:rsidR="00485A18" w:rsidRPr="000455EF">
        <w:rPr>
          <w:color w:val="000000"/>
          <w:lang w:val="en-GB"/>
        </w:rPr>
        <w:t xml:space="preserve"> the performance of the control group was expected to be better than that of the experimental group, </w:t>
      </w:r>
      <w:r w:rsidR="00345D4F" w:rsidRPr="000455EF">
        <w:rPr>
          <w:color w:val="000000"/>
          <w:lang w:val="en-GB"/>
        </w:rPr>
        <w:t>since</w:t>
      </w:r>
      <w:r w:rsidR="00485A18" w:rsidRPr="000455EF">
        <w:rPr>
          <w:color w:val="000000"/>
          <w:lang w:val="en-GB"/>
        </w:rPr>
        <w:t xml:space="preserve"> its</w:t>
      </w:r>
      <w:r w:rsidR="00616C5B" w:rsidRPr="000455EF">
        <w:rPr>
          <w:color w:val="000000"/>
          <w:lang w:val="en-GB"/>
        </w:rPr>
        <w:t xml:space="preserve"> students </w:t>
      </w:r>
      <w:r w:rsidR="00345D4F" w:rsidRPr="000455EF">
        <w:rPr>
          <w:color w:val="000000"/>
          <w:lang w:val="en-GB"/>
        </w:rPr>
        <w:t xml:space="preserve">were </w:t>
      </w:r>
      <w:r w:rsidR="00485A18" w:rsidRPr="000455EF">
        <w:rPr>
          <w:color w:val="000000"/>
          <w:lang w:val="en-GB"/>
        </w:rPr>
        <w:t xml:space="preserve">exposed during the two hours extra lecture to examples connected to the infinite. Thus, the fact that the experimental group demonstrated a better mean performance and the same quality performance </w:t>
      </w:r>
      <w:r w:rsidR="000C3378" w:rsidRPr="000455EF">
        <w:rPr>
          <w:color w:val="000000"/>
          <w:lang w:val="en-GB"/>
        </w:rPr>
        <w:t>wit</w:t>
      </w:r>
      <w:r w:rsidR="00345D4F" w:rsidRPr="000455EF">
        <w:rPr>
          <w:color w:val="000000"/>
          <w:lang w:val="en-GB"/>
        </w:rPr>
        <w:t xml:space="preserve">h the control group, </w:t>
      </w:r>
      <w:r w:rsidR="000C3378" w:rsidRPr="000455EF">
        <w:rPr>
          <w:color w:val="000000"/>
          <w:lang w:val="en-GB"/>
        </w:rPr>
        <w:t>means that, at least</w:t>
      </w:r>
      <w:r w:rsidR="00345D4F" w:rsidRPr="000455EF">
        <w:rPr>
          <w:color w:val="000000"/>
          <w:lang w:val="en-GB"/>
        </w:rPr>
        <w:t xml:space="preserve"> its</w:t>
      </w:r>
      <w:r w:rsidR="000C3378" w:rsidRPr="000455EF">
        <w:rPr>
          <w:color w:val="000000"/>
          <w:lang w:val="en-GB"/>
        </w:rPr>
        <w:t xml:space="preserve"> mediocre students</w:t>
      </w:r>
      <w:r w:rsidR="00345D4F" w:rsidRPr="000455EF">
        <w:rPr>
          <w:color w:val="000000"/>
          <w:lang w:val="en-GB"/>
        </w:rPr>
        <w:t>,</w:t>
      </w:r>
      <w:r w:rsidR="000C3378" w:rsidRPr="000455EF">
        <w:rPr>
          <w:color w:val="000000"/>
          <w:lang w:val="en-GB"/>
        </w:rPr>
        <w:t xml:space="preserve"> benefited by the instructor’s presentation of the basic philosophical/epistemological aspects of the infinite.</w:t>
      </w:r>
      <w:r w:rsidR="00616C5B" w:rsidRPr="000455EF">
        <w:rPr>
          <w:color w:val="000000"/>
          <w:lang w:val="en-GB"/>
        </w:rPr>
        <w:t xml:space="preserve"> </w:t>
      </w:r>
      <w:r w:rsidR="000C3378" w:rsidRPr="000455EF">
        <w:rPr>
          <w:color w:val="000000"/>
          <w:lang w:val="en-GB"/>
        </w:rPr>
        <w:t xml:space="preserve">However, </w:t>
      </w:r>
      <w:r w:rsidR="006F5716" w:rsidRPr="000455EF">
        <w:rPr>
          <w:color w:val="000000"/>
          <w:lang w:val="en-GB"/>
        </w:rPr>
        <w:t xml:space="preserve">the conclusions of the </w:t>
      </w:r>
      <w:r w:rsidR="007F7D3E" w:rsidRPr="000455EF">
        <w:rPr>
          <w:color w:val="000000"/>
          <w:lang w:val="en-GB"/>
        </w:rPr>
        <w:t xml:space="preserve">above </w:t>
      </w:r>
      <w:r w:rsidR="007F7D3E" w:rsidRPr="000455EF">
        <w:rPr>
          <w:color w:val="000000"/>
          <w:lang w:val="en-GB"/>
        </w:rPr>
        <w:lastRenderedPageBreak/>
        <w:t xml:space="preserve">experiment </w:t>
      </w:r>
      <w:r w:rsidR="006F5716" w:rsidRPr="000455EF">
        <w:rPr>
          <w:color w:val="000000"/>
          <w:lang w:val="en-GB"/>
        </w:rPr>
        <w:t>are not</w:t>
      </w:r>
      <w:r w:rsidR="000C3378" w:rsidRPr="000455EF">
        <w:rPr>
          <w:color w:val="000000"/>
          <w:lang w:val="en-GB"/>
        </w:rPr>
        <w:t xml:space="preserve"> statistically safe, </w:t>
      </w:r>
      <w:r w:rsidR="00733D74" w:rsidRPr="000455EF">
        <w:rPr>
          <w:color w:val="000000"/>
          <w:lang w:val="en-GB"/>
        </w:rPr>
        <w:t>because the differences found in the performan</w:t>
      </w:r>
      <w:r w:rsidR="007F3EBB" w:rsidRPr="000455EF">
        <w:rPr>
          <w:color w:val="000000"/>
          <w:lang w:val="en-GB"/>
        </w:rPr>
        <w:t xml:space="preserve">ces of the two groups were </w:t>
      </w:r>
      <w:r w:rsidR="00733D74" w:rsidRPr="000455EF">
        <w:rPr>
          <w:color w:val="000000"/>
          <w:lang w:val="en-GB"/>
        </w:rPr>
        <w:t>small</w:t>
      </w:r>
      <w:r w:rsidR="006F5716" w:rsidRPr="000455EF">
        <w:rPr>
          <w:color w:val="000000"/>
          <w:lang w:val="en-GB"/>
        </w:rPr>
        <w:t xml:space="preserve"> enough</w:t>
      </w:r>
      <w:r w:rsidRPr="000455EF">
        <w:rPr>
          <w:color w:val="000000"/>
          <w:lang w:val="en-GB"/>
        </w:rPr>
        <w:t xml:space="preserve">. </w:t>
      </w:r>
    </w:p>
    <w:p w:rsidR="00B863E1" w:rsidRPr="000455EF" w:rsidRDefault="00B863E1" w:rsidP="000455EF">
      <w:pPr>
        <w:ind w:right="34"/>
        <w:jc w:val="both"/>
        <w:rPr>
          <w:color w:val="000000"/>
          <w:lang w:val="en-GB"/>
        </w:rPr>
      </w:pPr>
    </w:p>
    <w:p w:rsidR="00B863E1" w:rsidRPr="000455EF" w:rsidRDefault="00B863E1" w:rsidP="000455EF">
      <w:pPr>
        <w:ind w:right="34"/>
        <w:jc w:val="both"/>
        <w:rPr>
          <w:b/>
          <w:color w:val="000000"/>
          <w:lang w:val="en-GB"/>
        </w:rPr>
      </w:pPr>
      <w:r w:rsidRPr="000455EF">
        <w:rPr>
          <w:b/>
          <w:color w:val="000000"/>
          <w:lang w:val="en-GB"/>
        </w:rPr>
        <w:t>4. Discussion and Conclusions</w:t>
      </w:r>
    </w:p>
    <w:p w:rsidR="00B863E1" w:rsidRPr="000455EF" w:rsidRDefault="00B863E1" w:rsidP="000455EF">
      <w:pPr>
        <w:ind w:right="34"/>
        <w:jc w:val="both"/>
        <w:rPr>
          <w:color w:val="000000"/>
          <w:lang w:val="en-GB"/>
        </w:rPr>
      </w:pPr>
      <w:r w:rsidRPr="000455EF">
        <w:rPr>
          <w:color w:val="000000"/>
          <w:lang w:val="en-GB"/>
        </w:rPr>
        <w:t xml:space="preserve">     The following conclusions can be dra</w:t>
      </w:r>
      <w:r w:rsidR="006F5716" w:rsidRPr="000455EF">
        <w:rPr>
          <w:color w:val="000000"/>
          <w:lang w:val="en-GB"/>
        </w:rPr>
        <w:t>wn from the material presented</w:t>
      </w:r>
      <w:r w:rsidRPr="000455EF">
        <w:rPr>
          <w:color w:val="000000"/>
          <w:lang w:val="en-GB"/>
        </w:rPr>
        <w:t xml:space="preserve"> in this paper:</w:t>
      </w:r>
    </w:p>
    <w:p w:rsidR="00B863E1" w:rsidRPr="000455EF" w:rsidRDefault="00B863E1" w:rsidP="000455EF">
      <w:pPr>
        <w:numPr>
          <w:ilvl w:val="0"/>
          <w:numId w:val="2"/>
        </w:numPr>
        <w:ind w:left="714" w:right="34" w:hanging="357"/>
        <w:jc w:val="both"/>
        <w:rPr>
          <w:color w:val="000000"/>
          <w:lang w:val="en-GB"/>
        </w:rPr>
      </w:pPr>
      <w:r w:rsidRPr="000455EF">
        <w:rPr>
          <w:color w:val="000000"/>
          <w:lang w:val="en-GB"/>
        </w:rPr>
        <w:t>S</w:t>
      </w:r>
      <w:r w:rsidR="005F307B" w:rsidRPr="000455EF">
        <w:rPr>
          <w:color w:val="000000"/>
          <w:lang w:val="en-GB"/>
        </w:rPr>
        <w:t>tudents of today are facing significant</w:t>
      </w:r>
      <w:r w:rsidR="00FB5814" w:rsidRPr="000455EF">
        <w:rPr>
          <w:color w:val="000000"/>
          <w:lang w:val="en-GB"/>
        </w:rPr>
        <w:t xml:space="preserve"> difficulties for understanding </w:t>
      </w:r>
      <w:r w:rsidRPr="000455EF">
        <w:rPr>
          <w:color w:val="000000"/>
          <w:lang w:val="en-GB"/>
        </w:rPr>
        <w:t xml:space="preserve">the concept </w:t>
      </w:r>
      <w:r w:rsidR="005F307B" w:rsidRPr="000455EF">
        <w:rPr>
          <w:color w:val="000000"/>
          <w:lang w:val="en-GB"/>
        </w:rPr>
        <w:t xml:space="preserve">of infinity and especially </w:t>
      </w:r>
      <w:r w:rsidR="00397445" w:rsidRPr="000455EF">
        <w:rPr>
          <w:color w:val="000000"/>
          <w:lang w:val="en-GB"/>
        </w:rPr>
        <w:t xml:space="preserve">the </w:t>
      </w:r>
      <w:r w:rsidRPr="000455EF">
        <w:rPr>
          <w:color w:val="000000"/>
          <w:lang w:val="en-GB"/>
        </w:rPr>
        <w:t>actual form</w:t>
      </w:r>
      <w:r w:rsidR="00397445" w:rsidRPr="000455EF">
        <w:rPr>
          <w:color w:val="000000"/>
          <w:lang w:val="en-GB"/>
        </w:rPr>
        <w:t xml:space="preserve"> of it</w:t>
      </w:r>
      <w:r w:rsidR="00253EE4" w:rsidRPr="000455EF">
        <w:rPr>
          <w:color w:val="000000"/>
          <w:lang w:val="en-GB"/>
        </w:rPr>
        <w:t>, according to the Aristotle’s dichotomy The APOS theory of teaching/learning mathematics gives an adequate, modern explanation of these difficulties</w:t>
      </w:r>
      <w:r w:rsidR="00397445" w:rsidRPr="000455EF">
        <w:rPr>
          <w:color w:val="000000"/>
          <w:lang w:val="en-GB"/>
        </w:rPr>
        <w:t xml:space="preserve"> and of the paradoxes connected to the infinite. Further, </w:t>
      </w:r>
      <w:r w:rsidR="00253EE4" w:rsidRPr="000455EF">
        <w:rPr>
          <w:color w:val="000000"/>
          <w:lang w:val="en-GB"/>
        </w:rPr>
        <w:t>t</w:t>
      </w:r>
      <w:r w:rsidR="00397445" w:rsidRPr="000455EF">
        <w:rPr>
          <w:color w:val="000000"/>
          <w:lang w:val="en-GB"/>
        </w:rPr>
        <w:t>he fractals appear</w:t>
      </w:r>
      <w:r w:rsidR="006F5716" w:rsidRPr="000455EF">
        <w:rPr>
          <w:color w:val="000000"/>
          <w:lang w:val="en-GB"/>
        </w:rPr>
        <w:t xml:space="preserve"> today</w:t>
      </w:r>
      <w:r w:rsidR="00397445" w:rsidRPr="000455EF">
        <w:rPr>
          <w:color w:val="000000"/>
          <w:lang w:val="en-GB"/>
        </w:rPr>
        <w:t xml:space="preserve"> as the most suitable tool </w:t>
      </w:r>
      <w:r w:rsidR="005F307B" w:rsidRPr="000455EF">
        <w:rPr>
          <w:color w:val="000000"/>
          <w:lang w:val="en-GB"/>
        </w:rPr>
        <w:t xml:space="preserve">for </w:t>
      </w:r>
      <w:r w:rsidR="00253EE4" w:rsidRPr="000455EF">
        <w:rPr>
          <w:color w:val="000000"/>
          <w:lang w:val="en-GB"/>
        </w:rPr>
        <w:t>connecting the potenti</w:t>
      </w:r>
      <w:r w:rsidR="00FB5814" w:rsidRPr="000455EF">
        <w:rPr>
          <w:color w:val="000000"/>
          <w:lang w:val="en-GB"/>
        </w:rPr>
        <w:t>al with</w:t>
      </w:r>
      <w:r w:rsidR="00253EE4" w:rsidRPr="000455EF">
        <w:rPr>
          <w:color w:val="000000"/>
          <w:lang w:val="en-GB"/>
        </w:rPr>
        <w:t xml:space="preserve"> the actual infinity</w:t>
      </w:r>
      <w:r w:rsidR="00397445" w:rsidRPr="000455EF">
        <w:rPr>
          <w:color w:val="000000"/>
          <w:lang w:val="en-GB"/>
        </w:rPr>
        <w:t>.</w:t>
      </w:r>
      <w:r w:rsidR="00253EE4" w:rsidRPr="000455EF">
        <w:rPr>
          <w:color w:val="000000"/>
          <w:lang w:val="en-GB"/>
        </w:rPr>
        <w:t xml:space="preserve"> </w:t>
      </w:r>
    </w:p>
    <w:p w:rsidR="00B863E1" w:rsidRPr="000455EF" w:rsidRDefault="00B863E1" w:rsidP="000455EF">
      <w:pPr>
        <w:numPr>
          <w:ilvl w:val="0"/>
          <w:numId w:val="2"/>
        </w:numPr>
        <w:ind w:left="714" w:right="34" w:hanging="357"/>
        <w:jc w:val="both"/>
        <w:rPr>
          <w:color w:val="000000"/>
          <w:lang w:val="en-GB"/>
        </w:rPr>
      </w:pPr>
      <w:r w:rsidRPr="000455EF">
        <w:rPr>
          <w:color w:val="000000"/>
          <w:lang w:val="en-GB"/>
        </w:rPr>
        <w:t>Cantor’s th</w:t>
      </w:r>
      <w:r w:rsidR="00397445" w:rsidRPr="000455EF">
        <w:rPr>
          <w:color w:val="000000"/>
          <w:lang w:val="en-GB"/>
        </w:rPr>
        <w:t>eory of</w:t>
      </w:r>
      <w:r w:rsidRPr="000455EF">
        <w:rPr>
          <w:color w:val="000000"/>
          <w:lang w:val="en-GB"/>
        </w:rPr>
        <w:t xml:space="preserve"> transfinite numbers</w:t>
      </w:r>
      <w:r w:rsidR="00397445" w:rsidRPr="000455EF">
        <w:rPr>
          <w:color w:val="000000"/>
          <w:lang w:val="en-GB"/>
        </w:rPr>
        <w:t xml:space="preserve"> extended</w:t>
      </w:r>
      <w:r w:rsidR="00253EE4" w:rsidRPr="000455EF">
        <w:rPr>
          <w:color w:val="000000"/>
          <w:lang w:val="en-GB"/>
        </w:rPr>
        <w:t xml:space="preserve"> Bolzano’s ideas for the existence of infinite collections, but it also </w:t>
      </w:r>
      <w:r w:rsidR="005F307B" w:rsidRPr="000455EF">
        <w:rPr>
          <w:color w:val="000000"/>
          <w:lang w:val="en-GB"/>
        </w:rPr>
        <w:t>suggests</w:t>
      </w:r>
      <w:r w:rsidRPr="000455EF">
        <w:rPr>
          <w:color w:val="000000"/>
          <w:lang w:val="en-GB"/>
        </w:rPr>
        <w:t xml:space="preserve"> that </w:t>
      </w:r>
      <w:r w:rsidR="00253EE4" w:rsidRPr="000455EF">
        <w:rPr>
          <w:color w:val="000000"/>
          <w:lang w:val="en-GB"/>
        </w:rPr>
        <w:t xml:space="preserve">there </w:t>
      </w:r>
      <w:r w:rsidRPr="000455EF">
        <w:rPr>
          <w:color w:val="000000"/>
          <w:lang w:val="en-GB"/>
        </w:rPr>
        <w:t>are cases of potential inf</w:t>
      </w:r>
      <w:r w:rsidR="00397445" w:rsidRPr="000455EF">
        <w:rPr>
          <w:color w:val="000000"/>
          <w:lang w:val="en-GB"/>
        </w:rPr>
        <w:t>inity which</w:t>
      </w:r>
      <w:r w:rsidR="00253EE4" w:rsidRPr="000455EF">
        <w:rPr>
          <w:color w:val="000000"/>
          <w:lang w:val="en-GB"/>
        </w:rPr>
        <w:t xml:space="preserve"> cannot be actualized (unattainable infinite).</w:t>
      </w:r>
      <w:r w:rsidR="00397445" w:rsidRPr="000455EF">
        <w:rPr>
          <w:color w:val="000000"/>
          <w:lang w:val="en-GB"/>
        </w:rPr>
        <w:t xml:space="preserve"> </w:t>
      </w:r>
    </w:p>
    <w:p w:rsidR="005F307B" w:rsidRPr="000455EF" w:rsidRDefault="005F307B" w:rsidP="000455EF">
      <w:pPr>
        <w:numPr>
          <w:ilvl w:val="0"/>
          <w:numId w:val="2"/>
        </w:numPr>
        <w:ind w:left="714" w:right="34" w:hanging="357"/>
        <w:jc w:val="both"/>
        <w:rPr>
          <w:color w:val="000000"/>
          <w:lang w:val="en-GB"/>
        </w:rPr>
      </w:pPr>
      <w:r w:rsidRPr="000455EF">
        <w:rPr>
          <w:color w:val="000000"/>
          <w:lang w:val="en-GB"/>
        </w:rPr>
        <w:t>A classroom experiment performed recently by the author and presented in this work has shown that an instruction to the basic philosophical/epistemological aspects of</w:t>
      </w:r>
      <w:r w:rsidR="00F96070" w:rsidRPr="000455EF">
        <w:rPr>
          <w:color w:val="000000"/>
          <w:lang w:val="en-GB"/>
        </w:rPr>
        <w:t xml:space="preserve"> infinity could benefit student skills</w:t>
      </w:r>
      <w:r w:rsidRPr="000455EF">
        <w:rPr>
          <w:color w:val="000000"/>
          <w:lang w:val="en-GB"/>
        </w:rPr>
        <w:t xml:space="preserve"> to deal successfully in their mathematical courses with cases involving, directly or indirectly, the concept of infinity.</w:t>
      </w:r>
    </w:p>
    <w:p w:rsidR="006F5716" w:rsidRPr="000455EF" w:rsidRDefault="004A0C15" w:rsidP="000455EF">
      <w:pPr>
        <w:ind w:right="34"/>
        <w:jc w:val="both"/>
        <w:rPr>
          <w:color w:val="000000"/>
          <w:lang w:val="en-GB"/>
        </w:rPr>
      </w:pPr>
      <w:r w:rsidRPr="000455EF">
        <w:rPr>
          <w:color w:val="000000"/>
          <w:lang w:val="en-GB"/>
        </w:rPr>
        <w:t xml:space="preserve">     </w:t>
      </w:r>
      <w:r w:rsidR="007F2B0B" w:rsidRPr="000455EF">
        <w:rPr>
          <w:color w:val="000000"/>
          <w:lang w:val="en-GB"/>
        </w:rPr>
        <w:t>Two are the main objectives</w:t>
      </w:r>
      <w:r w:rsidR="00F96070" w:rsidRPr="000455EF">
        <w:rPr>
          <w:color w:val="000000"/>
          <w:lang w:val="en-GB"/>
        </w:rPr>
        <w:t xml:space="preserve"> of </w:t>
      </w:r>
      <w:r w:rsidR="007F3EBB" w:rsidRPr="000455EF">
        <w:rPr>
          <w:color w:val="000000"/>
          <w:lang w:val="en-GB"/>
        </w:rPr>
        <w:t xml:space="preserve">our future research on the subject. First, since the differences </w:t>
      </w:r>
      <w:r w:rsidR="007F2B0B" w:rsidRPr="000455EF">
        <w:rPr>
          <w:color w:val="000000"/>
          <w:lang w:val="en-GB"/>
        </w:rPr>
        <w:t>of</w:t>
      </w:r>
      <w:r w:rsidR="007F3EBB" w:rsidRPr="000455EF">
        <w:rPr>
          <w:color w:val="000000"/>
          <w:lang w:val="en-GB"/>
        </w:rPr>
        <w:t xml:space="preserve"> the performances of the two groups</w:t>
      </w:r>
      <w:r w:rsidR="007F2B0B" w:rsidRPr="000455EF">
        <w:rPr>
          <w:color w:val="000000"/>
          <w:lang w:val="en-GB"/>
        </w:rPr>
        <w:t xml:space="preserve"> found in our experiment</w:t>
      </w:r>
      <w:r w:rsidR="00ED120B" w:rsidRPr="000455EF">
        <w:rPr>
          <w:color w:val="000000"/>
          <w:lang w:val="en-GB"/>
        </w:rPr>
        <w:t xml:space="preserve"> were</w:t>
      </w:r>
      <w:r w:rsidR="007F3EBB" w:rsidRPr="000455EF">
        <w:rPr>
          <w:color w:val="000000"/>
          <w:lang w:val="en-GB"/>
        </w:rPr>
        <w:t xml:space="preserve"> small</w:t>
      </w:r>
      <w:r w:rsidR="006F5716" w:rsidRPr="000455EF">
        <w:rPr>
          <w:color w:val="000000"/>
          <w:lang w:val="en-GB"/>
        </w:rPr>
        <w:t xml:space="preserve"> enough</w:t>
      </w:r>
      <w:r w:rsidR="007F3EBB" w:rsidRPr="000455EF">
        <w:rPr>
          <w:color w:val="000000"/>
          <w:lang w:val="en-GB"/>
        </w:rPr>
        <w:t>, the conclusions o</w:t>
      </w:r>
      <w:r w:rsidR="00ED120B" w:rsidRPr="000455EF">
        <w:rPr>
          <w:color w:val="000000"/>
          <w:lang w:val="en-GB"/>
        </w:rPr>
        <w:t xml:space="preserve">btained </w:t>
      </w:r>
      <w:r w:rsidR="006F5716" w:rsidRPr="000455EF">
        <w:rPr>
          <w:color w:val="000000"/>
          <w:lang w:val="en-GB"/>
        </w:rPr>
        <w:t xml:space="preserve">are not statistically </w:t>
      </w:r>
      <w:r w:rsidR="007F3EBB" w:rsidRPr="000455EF">
        <w:rPr>
          <w:color w:val="000000"/>
          <w:lang w:val="en-GB"/>
        </w:rPr>
        <w:t xml:space="preserve">safe and therefore </w:t>
      </w:r>
      <w:r w:rsidR="007F3EBB" w:rsidRPr="000455EF">
        <w:rPr>
          <w:b/>
          <w:i/>
          <w:color w:val="000000"/>
          <w:lang w:val="en-GB"/>
        </w:rPr>
        <w:t xml:space="preserve">further </w:t>
      </w:r>
      <w:r w:rsidR="00ED120B" w:rsidRPr="000455EF">
        <w:rPr>
          <w:b/>
          <w:i/>
          <w:color w:val="000000"/>
          <w:lang w:val="en-GB"/>
        </w:rPr>
        <w:t>experimental research</w:t>
      </w:r>
      <w:r w:rsidR="006F5716" w:rsidRPr="000455EF">
        <w:rPr>
          <w:color w:val="000000"/>
          <w:lang w:val="en-GB"/>
        </w:rPr>
        <w:t xml:space="preserve"> is need</w:t>
      </w:r>
      <w:r w:rsidR="007F3EBB" w:rsidRPr="000455EF">
        <w:rPr>
          <w:color w:val="000000"/>
          <w:lang w:val="en-GB"/>
        </w:rPr>
        <w:t xml:space="preserve">ed. On the other hand, </w:t>
      </w:r>
      <w:r w:rsidR="007F2B0B" w:rsidRPr="000455EF">
        <w:rPr>
          <w:color w:val="000000"/>
          <w:lang w:val="en-GB"/>
        </w:rPr>
        <w:t xml:space="preserve">fuzzy logic, due to its property of characterizing the uncertain situations with multiple values </w:t>
      </w:r>
      <w:r w:rsidRPr="000455EF">
        <w:rPr>
          <w:color w:val="000000"/>
          <w:lang w:val="en-GB"/>
        </w:rPr>
        <w:t>(</w:t>
      </w:r>
      <w:r w:rsidR="007F2B0B" w:rsidRPr="000455EF">
        <w:rPr>
          <w:color w:val="000000"/>
          <w:lang w:val="en-GB"/>
        </w:rPr>
        <w:t>probably</w:t>
      </w:r>
      <w:r w:rsidR="006F5716" w:rsidRPr="000455EF">
        <w:rPr>
          <w:color w:val="000000"/>
          <w:lang w:val="en-GB"/>
        </w:rPr>
        <w:t xml:space="preserve"> or almost right or false</w:t>
      </w:r>
      <w:r w:rsidRPr="000455EF">
        <w:rPr>
          <w:color w:val="000000"/>
          <w:lang w:val="en-GB"/>
        </w:rPr>
        <w:t>, etc) offers rich resources for the evaluation of such kind of situations. Consequently,</w:t>
      </w:r>
      <w:r w:rsidR="007F2B0B" w:rsidRPr="000455EF">
        <w:rPr>
          <w:color w:val="000000"/>
          <w:lang w:val="en-GB"/>
        </w:rPr>
        <w:t xml:space="preserve"> </w:t>
      </w:r>
      <w:r w:rsidR="007F3EBB" w:rsidRPr="000455EF">
        <w:rPr>
          <w:color w:val="000000"/>
          <w:lang w:val="en-GB"/>
        </w:rPr>
        <w:t>since</w:t>
      </w:r>
      <w:r w:rsidR="006F5716" w:rsidRPr="000455EF">
        <w:rPr>
          <w:color w:val="000000"/>
          <w:lang w:val="en-GB"/>
        </w:rPr>
        <w:t xml:space="preserve"> from the instructor’s optical corner</w:t>
      </w:r>
      <w:r w:rsidR="007F3EBB" w:rsidRPr="000455EF">
        <w:rPr>
          <w:color w:val="000000"/>
          <w:lang w:val="en-GB"/>
        </w:rPr>
        <w:t xml:space="preserve"> the understanding of the infinity</w:t>
      </w:r>
      <w:r w:rsidR="006F5716" w:rsidRPr="000455EF">
        <w:rPr>
          <w:color w:val="000000"/>
          <w:lang w:val="en-GB"/>
        </w:rPr>
        <w:t xml:space="preserve"> by students’ is characterized </w:t>
      </w:r>
      <w:r w:rsidR="007F2B0B" w:rsidRPr="000455EF">
        <w:rPr>
          <w:color w:val="000000"/>
          <w:lang w:val="en-GB"/>
        </w:rPr>
        <w:t>by a degree of ambiguity</w:t>
      </w:r>
      <w:r w:rsidR="007F3EBB" w:rsidRPr="000455EF">
        <w:rPr>
          <w:color w:val="000000"/>
          <w:lang w:val="en-GB"/>
        </w:rPr>
        <w:t xml:space="preserve">, the application of </w:t>
      </w:r>
      <w:r w:rsidR="007F3EBB" w:rsidRPr="000455EF">
        <w:rPr>
          <w:b/>
          <w:i/>
          <w:color w:val="000000"/>
          <w:lang w:val="en-GB"/>
        </w:rPr>
        <w:t>fuzzy assessment methods</w:t>
      </w:r>
      <w:r w:rsidR="007F3EBB" w:rsidRPr="000455EF">
        <w:rPr>
          <w:color w:val="000000"/>
          <w:lang w:val="en-GB"/>
        </w:rPr>
        <w:t xml:space="preserve"> (e.g</w:t>
      </w:r>
      <w:r w:rsidR="005332B9" w:rsidRPr="000455EF">
        <w:rPr>
          <w:color w:val="000000"/>
          <w:lang w:val="en-GB"/>
        </w:rPr>
        <w:t>. [</w:t>
      </w:r>
      <w:r w:rsidR="008E1222" w:rsidRPr="000455EF">
        <w:rPr>
          <w:color w:val="000000"/>
          <w:lang w:val="en-GB"/>
        </w:rPr>
        <w:t xml:space="preserve">17, </w:t>
      </w:r>
      <w:r w:rsidR="005332B9" w:rsidRPr="000455EF">
        <w:rPr>
          <w:color w:val="000000"/>
          <w:lang w:val="en-GB"/>
        </w:rPr>
        <w:t xml:space="preserve">21, 22, </w:t>
      </w:r>
      <w:r w:rsidR="008E1222" w:rsidRPr="000455EF">
        <w:rPr>
          <w:color w:val="000000"/>
          <w:lang w:val="en-GB"/>
        </w:rPr>
        <w:t>24</w:t>
      </w:r>
      <w:r w:rsidR="00ED120B" w:rsidRPr="000455EF">
        <w:rPr>
          <w:color w:val="000000"/>
          <w:lang w:val="en-GB"/>
        </w:rPr>
        <w:t>], etc) could h</w:t>
      </w:r>
      <w:r w:rsidR="007F2B0B" w:rsidRPr="000455EF">
        <w:rPr>
          <w:color w:val="000000"/>
          <w:lang w:val="en-GB"/>
        </w:rPr>
        <w:t>elp fo</w:t>
      </w:r>
      <w:r w:rsidR="006F5716" w:rsidRPr="000455EF">
        <w:rPr>
          <w:color w:val="000000"/>
          <w:lang w:val="en-GB"/>
        </w:rPr>
        <w:t xml:space="preserve">r a more effective study of </w:t>
      </w:r>
      <w:r w:rsidR="007F2B0B" w:rsidRPr="000455EF">
        <w:rPr>
          <w:color w:val="000000"/>
          <w:lang w:val="en-GB"/>
        </w:rPr>
        <w:t>student skills to deal successfully in their mathematic</w:t>
      </w:r>
      <w:r w:rsidR="006F5716" w:rsidRPr="000455EF">
        <w:rPr>
          <w:color w:val="000000"/>
          <w:lang w:val="en-GB"/>
        </w:rPr>
        <w:t>al courses with situations in wich</w:t>
      </w:r>
      <w:r w:rsidR="007F2B0B" w:rsidRPr="000455EF">
        <w:rPr>
          <w:color w:val="000000"/>
          <w:lang w:val="en-GB"/>
        </w:rPr>
        <w:t xml:space="preserve"> the infinite is involved.</w:t>
      </w:r>
      <w:r w:rsidR="007F3EBB" w:rsidRPr="000455EF">
        <w:rPr>
          <w:color w:val="000000"/>
          <w:lang w:val="en-GB"/>
        </w:rPr>
        <w:t xml:space="preserve">   </w:t>
      </w:r>
    </w:p>
    <w:p w:rsidR="006F5716" w:rsidRPr="000455EF" w:rsidRDefault="006F5716" w:rsidP="000455EF">
      <w:pPr>
        <w:ind w:right="34"/>
        <w:jc w:val="both"/>
        <w:rPr>
          <w:color w:val="000000"/>
          <w:lang w:val="en-GB"/>
        </w:rPr>
      </w:pPr>
    </w:p>
    <w:p w:rsidR="005F307B" w:rsidRPr="000455EF" w:rsidRDefault="009C4FB8" w:rsidP="000455EF">
      <w:pPr>
        <w:ind w:right="34"/>
        <w:jc w:val="center"/>
        <w:rPr>
          <w:b/>
          <w:color w:val="000000"/>
          <w:lang w:val="en-GB"/>
        </w:rPr>
      </w:pPr>
      <w:r w:rsidRPr="000455EF">
        <w:rPr>
          <w:b/>
          <w:color w:val="000000"/>
          <w:lang w:val="en-GB"/>
        </w:rPr>
        <w:t>References</w:t>
      </w:r>
    </w:p>
    <w:p w:rsidR="00F51D68" w:rsidRPr="000455EF" w:rsidRDefault="00F51D68" w:rsidP="000455EF">
      <w:pPr>
        <w:numPr>
          <w:ilvl w:val="0"/>
          <w:numId w:val="4"/>
        </w:numPr>
        <w:jc w:val="both"/>
        <w:rPr>
          <w:lang w:val="en-GB"/>
        </w:rPr>
      </w:pPr>
      <w:r w:rsidRPr="000455EF">
        <w:rPr>
          <w:b/>
          <w:lang w:val="en-GB"/>
        </w:rPr>
        <w:t>Asiala, M., et al.</w:t>
      </w:r>
      <w:r w:rsidRPr="000455EF">
        <w:rPr>
          <w:lang w:val="en-GB"/>
        </w:rPr>
        <w:t xml:space="preserve"> (1996), A framework for research and curriculum development in undergraduate mathematics education, Research in Collegiate Mathematics Education II, </w:t>
      </w:r>
      <w:r w:rsidRPr="000455EF">
        <w:rPr>
          <w:i/>
          <w:lang w:val="en-GB"/>
        </w:rPr>
        <w:t>CBMS Issues in Mathematics Education</w:t>
      </w:r>
      <w:r w:rsidRPr="000455EF">
        <w:rPr>
          <w:lang w:val="en-GB"/>
        </w:rPr>
        <w:t>, 6, 1-32.</w:t>
      </w:r>
    </w:p>
    <w:p w:rsidR="00F51D68" w:rsidRPr="000455EF" w:rsidRDefault="00F51D68" w:rsidP="000455EF">
      <w:pPr>
        <w:numPr>
          <w:ilvl w:val="0"/>
          <w:numId w:val="4"/>
        </w:numPr>
        <w:jc w:val="both"/>
        <w:rPr>
          <w:lang w:val="en-GB"/>
        </w:rPr>
      </w:pPr>
      <w:r w:rsidRPr="000455EF">
        <w:rPr>
          <w:b/>
          <w:lang w:val="en-GB"/>
        </w:rPr>
        <w:t xml:space="preserve">Dubinsky, E. &amp; McDonald, M. A. </w:t>
      </w:r>
      <w:r w:rsidRPr="000455EF">
        <w:rPr>
          <w:lang w:val="en-GB"/>
        </w:rPr>
        <w:t>(2001), APOS: A constructivist theory of learning i</w:t>
      </w:r>
      <w:r w:rsidRPr="000455EF">
        <w:t>n</w:t>
      </w:r>
      <w:r w:rsidRPr="000455EF">
        <w:rPr>
          <w:lang w:val="en-GB"/>
        </w:rPr>
        <w:t xml:space="preserve"> undergraduate mathematics education research. In  D. Holton et al. (Eds), </w:t>
      </w:r>
      <w:r w:rsidRPr="000455EF">
        <w:rPr>
          <w:i/>
          <w:lang w:val="en-GB"/>
        </w:rPr>
        <w:t xml:space="preserve">The Teaching and learning of Mathematics at University Level: An ICMI Study, </w:t>
      </w:r>
      <w:r w:rsidRPr="000455EF">
        <w:rPr>
          <w:lang w:val="en-GB"/>
        </w:rPr>
        <w:t>273-280,</w:t>
      </w:r>
      <w:r w:rsidRPr="000455EF">
        <w:rPr>
          <w:i/>
          <w:lang w:val="en-GB"/>
        </w:rPr>
        <w:t xml:space="preserve"> </w:t>
      </w:r>
      <w:r w:rsidRPr="000455EF">
        <w:rPr>
          <w:lang w:val="en-GB"/>
        </w:rPr>
        <w:t xml:space="preserve">Kluwer Academic Publishers, Dordrecht, Netherlands.                </w:t>
      </w:r>
    </w:p>
    <w:p w:rsidR="00F51D68" w:rsidRPr="000455EF" w:rsidRDefault="00F51D68" w:rsidP="000455EF">
      <w:pPr>
        <w:numPr>
          <w:ilvl w:val="0"/>
          <w:numId w:val="4"/>
        </w:numPr>
        <w:jc w:val="both"/>
        <w:rPr>
          <w:lang w:val="en-GB"/>
        </w:rPr>
      </w:pPr>
      <w:r w:rsidRPr="000455EF">
        <w:rPr>
          <w:b/>
          <w:lang w:val="en-GB"/>
        </w:rPr>
        <w:t xml:space="preserve">Dubinsky, E., et al. </w:t>
      </w:r>
      <w:r w:rsidRPr="000455EF">
        <w:rPr>
          <w:lang w:val="en-GB"/>
        </w:rPr>
        <w:t xml:space="preserve">(2005),  Some historical issues and paradoxes regarding the concept of infinity: An APOS-based Analysis: Part 1, </w:t>
      </w:r>
      <w:r w:rsidRPr="000455EF">
        <w:rPr>
          <w:i/>
          <w:lang w:val="en-GB"/>
        </w:rPr>
        <w:t>Educational Studies in Mathematics,</w:t>
      </w:r>
      <w:r w:rsidRPr="000455EF">
        <w:rPr>
          <w:b/>
          <w:lang w:val="en-GB"/>
        </w:rPr>
        <w:t xml:space="preserve"> </w:t>
      </w:r>
      <w:r w:rsidRPr="000455EF">
        <w:rPr>
          <w:lang w:val="en-GB"/>
        </w:rPr>
        <w:t>58, 335-359.</w:t>
      </w:r>
      <w:r w:rsidRPr="000455EF">
        <w:rPr>
          <w:i/>
          <w:lang w:val="en-GB"/>
        </w:rPr>
        <w:t xml:space="preserve"> </w:t>
      </w:r>
      <w:r w:rsidRPr="000455EF">
        <w:rPr>
          <w:lang w:val="en-GB"/>
        </w:rPr>
        <w:t xml:space="preserve">  </w:t>
      </w:r>
    </w:p>
    <w:p w:rsidR="00F51D68" w:rsidRPr="000455EF" w:rsidRDefault="00F51D68" w:rsidP="000455EF">
      <w:pPr>
        <w:numPr>
          <w:ilvl w:val="0"/>
          <w:numId w:val="4"/>
        </w:numPr>
        <w:jc w:val="both"/>
        <w:rPr>
          <w:b/>
          <w:lang w:val="en-GB"/>
        </w:rPr>
      </w:pPr>
      <w:r w:rsidRPr="000455EF">
        <w:rPr>
          <w:b/>
        </w:rPr>
        <w:t>Fischbein, E.</w:t>
      </w:r>
      <w:r w:rsidRPr="000455EF">
        <w:t xml:space="preserve"> (1978), Intuition and mathematical education, </w:t>
      </w:r>
      <w:r w:rsidRPr="000455EF">
        <w:rPr>
          <w:i/>
        </w:rPr>
        <w:t>Osnabrucker Schriften zur Mathematik</w:t>
      </w:r>
      <w:r w:rsidRPr="000455EF">
        <w:t xml:space="preserve">, 1, 148-176. </w:t>
      </w:r>
    </w:p>
    <w:p w:rsidR="00F51D68" w:rsidRPr="000455EF" w:rsidRDefault="00F51D68" w:rsidP="000455EF">
      <w:pPr>
        <w:numPr>
          <w:ilvl w:val="0"/>
          <w:numId w:val="4"/>
        </w:numPr>
        <w:jc w:val="both"/>
        <w:rPr>
          <w:b/>
          <w:lang w:val="en-GB"/>
        </w:rPr>
      </w:pPr>
      <w:r w:rsidRPr="000455EF">
        <w:rPr>
          <w:b/>
        </w:rPr>
        <w:t>Fischbein, E.</w:t>
      </w:r>
      <w:r w:rsidRPr="000455EF">
        <w:t xml:space="preserve"> , </w:t>
      </w:r>
      <w:r w:rsidRPr="000455EF">
        <w:rPr>
          <w:b/>
        </w:rPr>
        <w:t>Tirosh, D. &amp;  Hess, P.</w:t>
      </w:r>
      <w:r w:rsidRPr="000455EF">
        <w:t xml:space="preserve"> (1979), The intuition of infinity, E</w:t>
      </w:r>
      <w:r w:rsidRPr="000455EF">
        <w:rPr>
          <w:i/>
        </w:rPr>
        <w:t>ducational Studies in Mathematics</w:t>
      </w:r>
      <w:r w:rsidRPr="000455EF">
        <w:t>, 10, 3-40.</w:t>
      </w:r>
    </w:p>
    <w:p w:rsidR="00F51D68" w:rsidRPr="000455EF" w:rsidRDefault="00F51D68" w:rsidP="000455EF">
      <w:pPr>
        <w:numPr>
          <w:ilvl w:val="0"/>
          <w:numId w:val="4"/>
        </w:numPr>
        <w:jc w:val="both"/>
      </w:pPr>
      <w:r w:rsidRPr="000455EF">
        <w:rPr>
          <w:b/>
        </w:rPr>
        <w:t>Fischbein, E.</w:t>
      </w:r>
      <w:r w:rsidRPr="000455EF">
        <w:t xml:space="preserve"> , </w:t>
      </w:r>
      <w:r w:rsidRPr="000455EF">
        <w:rPr>
          <w:b/>
        </w:rPr>
        <w:t>Tirosh, D. &amp; Melamed, U.</w:t>
      </w:r>
      <w:r w:rsidRPr="000455EF">
        <w:t xml:space="preserve"> (1981), Is it possible to measure the intuitive acceptance of mathematical statement?, E</w:t>
      </w:r>
      <w:r w:rsidRPr="000455EF">
        <w:rPr>
          <w:i/>
        </w:rPr>
        <w:t>ducational Studies in Mathematics</w:t>
      </w:r>
      <w:r w:rsidRPr="000455EF">
        <w:t>, 12, 491-512.</w:t>
      </w:r>
    </w:p>
    <w:p w:rsidR="0011725E" w:rsidRPr="000455EF" w:rsidRDefault="0011725E" w:rsidP="000455EF">
      <w:pPr>
        <w:numPr>
          <w:ilvl w:val="0"/>
          <w:numId w:val="4"/>
        </w:numPr>
        <w:jc w:val="both"/>
        <w:rPr>
          <w:lang w:val="en-GB"/>
        </w:rPr>
      </w:pPr>
      <w:r w:rsidRPr="000455EF">
        <w:rPr>
          <w:b/>
        </w:rPr>
        <w:t>Fischbein, E.</w:t>
      </w:r>
      <w:r w:rsidRPr="000455EF">
        <w:t xml:space="preserve"> (1987), </w:t>
      </w:r>
      <w:r w:rsidRPr="000455EF">
        <w:rPr>
          <w:i/>
        </w:rPr>
        <w:t xml:space="preserve">Intuition in Science and Mathematics, </w:t>
      </w:r>
      <w:r w:rsidRPr="000455EF">
        <w:t xml:space="preserve">Reidel Publishing, </w:t>
      </w:r>
      <w:r w:rsidRPr="000455EF">
        <w:rPr>
          <w:lang w:val="en-GB"/>
        </w:rPr>
        <w:t xml:space="preserve">Kluwer Academic Publishers, Dordrecht, Netherlands.                </w:t>
      </w:r>
    </w:p>
    <w:p w:rsidR="00F51D68" w:rsidRPr="000455EF" w:rsidRDefault="00F51D68" w:rsidP="000455EF">
      <w:pPr>
        <w:numPr>
          <w:ilvl w:val="0"/>
          <w:numId w:val="4"/>
        </w:numPr>
        <w:jc w:val="both"/>
      </w:pPr>
      <w:r w:rsidRPr="000455EF">
        <w:rPr>
          <w:b/>
        </w:rPr>
        <w:lastRenderedPageBreak/>
        <w:t xml:space="preserve">Fischbein, E. </w:t>
      </w:r>
      <w:r w:rsidRPr="000455EF">
        <w:t>(2001)</w:t>
      </w:r>
      <w:r w:rsidRPr="000455EF">
        <w:rPr>
          <w:b/>
        </w:rPr>
        <w:t xml:space="preserve">, </w:t>
      </w:r>
      <w:r w:rsidRPr="000455EF">
        <w:t>Tacit Models and Infinity, E</w:t>
      </w:r>
      <w:r w:rsidRPr="000455EF">
        <w:rPr>
          <w:i/>
        </w:rPr>
        <w:t>ducational Studies in Mathematics</w:t>
      </w:r>
      <w:r w:rsidRPr="000455EF">
        <w:t xml:space="preserve">, 48, 309-329.  </w:t>
      </w:r>
      <w:r w:rsidRPr="000455EF">
        <w:rPr>
          <w:b/>
        </w:rPr>
        <w:t xml:space="preserve"> </w:t>
      </w:r>
    </w:p>
    <w:p w:rsidR="00F51D68" w:rsidRPr="000455EF" w:rsidRDefault="00F51D68" w:rsidP="000455EF">
      <w:pPr>
        <w:numPr>
          <w:ilvl w:val="0"/>
          <w:numId w:val="4"/>
        </w:numPr>
        <w:jc w:val="both"/>
        <w:rPr>
          <w:b/>
        </w:rPr>
      </w:pPr>
      <w:r w:rsidRPr="000455EF">
        <w:rPr>
          <w:b/>
          <w:lang w:val="en-GB"/>
        </w:rPr>
        <w:t>Hauchart, C. &amp; Rouche, N.</w:t>
      </w:r>
      <w:r w:rsidRPr="000455EF">
        <w:rPr>
          <w:lang w:val="en-GB"/>
        </w:rPr>
        <w:t xml:space="preserve"> (1987), </w:t>
      </w:r>
      <w:r w:rsidRPr="000455EF">
        <w:rPr>
          <w:i/>
          <w:lang w:val="en-GB"/>
        </w:rPr>
        <w:t xml:space="preserve">Apprivoiser l’infini: Un enseignement des debuts de l’analyse, </w:t>
      </w:r>
      <w:r w:rsidRPr="000455EF">
        <w:rPr>
          <w:lang w:val="en-GB"/>
        </w:rPr>
        <w:t>CIACO, Louvain</w:t>
      </w:r>
      <w:r w:rsidRPr="000455EF">
        <w:rPr>
          <w:i/>
          <w:lang w:val="en-GB"/>
        </w:rPr>
        <w:t>.</w:t>
      </w:r>
    </w:p>
    <w:p w:rsidR="00F51D68" w:rsidRPr="000455EF" w:rsidRDefault="00F51D68" w:rsidP="000455EF">
      <w:pPr>
        <w:numPr>
          <w:ilvl w:val="0"/>
          <w:numId w:val="4"/>
        </w:numPr>
        <w:jc w:val="both"/>
        <w:rPr>
          <w:b/>
        </w:rPr>
      </w:pPr>
      <w:r w:rsidRPr="000455EF">
        <w:rPr>
          <w:b/>
          <w:lang w:val="en-GB"/>
        </w:rPr>
        <w:t xml:space="preserve">Jahnke, H. N. </w:t>
      </w:r>
      <w:r w:rsidRPr="000455EF">
        <w:t>(2001),</w:t>
      </w:r>
      <w:r w:rsidRPr="000455EF">
        <w:rPr>
          <w:b/>
        </w:rPr>
        <w:t xml:space="preserve"> </w:t>
      </w:r>
      <w:r w:rsidRPr="000455EF">
        <w:t>Cantor’s Cardinal and Ordinal Infinities: An Epistemological and Didactic View, E</w:t>
      </w:r>
      <w:r w:rsidRPr="000455EF">
        <w:rPr>
          <w:i/>
        </w:rPr>
        <w:t>ducational Studies in Mathematics</w:t>
      </w:r>
      <w:r w:rsidRPr="000455EF">
        <w:t xml:space="preserve">, 48, 175-197.  </w:t>
      </w:r>
      <w:r w:rsidRPr="000455EF">
        <w:rPr>
          <w:b/>
        </w:rPr>
        <w:t xml:space="preserve"> </w:t>
      </w:r>
    </w:p>
    <w:p w:rsidR="0026455A" w:rsidRPr="000455EF" w:rsidRDefault="00F51D68" w:rsidP="000455EF">
      <w:pPr>
        <w:numPr>
          <w:ilvl w:val="0"/>
          <w:numId w:val="4"/>
        </w:numPr>
        <w:jc w:val="both"/>
        <w:rPr>
          <w:b/>
        </w:rPr>
      </w:pPr>
      <w:r w:rsidRPr="000455EF">
        <w:rPr>
          <w:b/>
        </w:rPr>
        <w:t xml:space="preserve">Kleiner, I. </w:t>
      </w:r>
      <w:r w:rsidRPr="000455EF">
        <w:t>(2001),</w:t>
      </w:r>
      <w:r w:rsidRPr="000455EF">
        <w:rPr>
          <w:b/>
        </w:rPr>
        <w:t xml:space="preserve"> </w:t>
      </w:r>
      <w:r w:rsidRPr="000455EF">
        <w:t>History of the Infinitely Small and the Infinitely Large in Calculus, E</w:t>
      </w:r>
      <w:r w:rsidRPr="000455EF">
        <w:rPr>
          <w:i/>
        </w:rPr>
        <w:t>ducational Studies in Mathematics</w:t>
      </w:r>
      <w:r w:rsidRPr="000455EF">
        <w:t xml:space="preserve">, 48, 137-174 </w:t>
      </w:r>
    </w:p>
    <w:p w:rsidR="00F51D68" w:rsidRPr="000455EF" w:rsidRDefault="0026455A" w:rsidP="000455EF">
      <w:pPr>
        <w:numPr>
          <w:ilvl w:val="0"/>
          <w:numId w:val="4"/>
        </w:numPr>
        <w:ind w:right="34"/>
        <w:jc w:val="both"/>
        <w:rPr>
          <w:color w:val="000000"/>
          <w:lang w:val="en-GB"/>
        </w:rPr>
      </w:pPr>
      <w:r w:rsidRPr="000455EF">
        <w:rPr>
          <w:b/>
          <w:lang w:val="en-GB"/>
        </w:rPr>
        <w:t xml:space="preserve">Mandelbrot, Benoit, B. </w:t>
      </w:r>
      <w:r w:rsidRPr="000455EF">
        <w:rPr>
          <w:lang w:val="en-GB"/>
        </w:rPr>
        <w:t xml:space="preserve">(1983), </w:t>
      </w:r>
      <w:r w:rsidRPr="000455EF">
        <w:rPr>
          <w:i/>
          <w:iCs/>
          <w:lang w:val="en-GB"/>
        </w:rPr>
        <w:t>The Fractal Geometry of Nature</w:t>
      </w:r>
      <w:r w:rsidRPr="000455EF">
        <w:rPr>
          <w:lang w:val="en-GB"/>
        </w:rPr>
        <w:t>, W. H. Freeman and Company.</w:t>
      </w:r>
    </w:p>
    <w:p w:rsidR="00F51D68" w:rsidRPr="000455EF" w:rsidRDefault="00F51D68" w:rsidP="000455EF">
      <w:pPr>
        <w:numPr>
          <w:ilvl w:val="0"/>
          <w:numId w:val="4"/>
        </w:numPr>
        <w:jc w:val="both"/>
      </w:pPr>
      <w:r w:rsidRPr="000455EF">
        <w:rPr>
          <w:b/>
        </w:rPr>
        <w:t xml:space="preserve">Mamona-Downs, I. </w:t>
      </w:r>
      <w:r w:rsidRPr="000455EF">
        <w:t>(2001),</w:t>
      </w:r>
      <w:r w:rsidRPr="000455EF">
        <w:rPr>
          <w:b/>
        </w:rPr>
        <w:t xml:space="preserve"> </w:t>
      </w:r>
      <w:r w:rsidRPr="000455EF">
        <w:t>Letting the Intuitive Bear on the Formal: A Didactical Approach for the Understanding of the Limit of a Sequence, E</w:t>
      </w:r>
      <w:r w:rsidRPr="000455EF">
        <w:rPr>
          <w:i/>
        </w:rPr>
        <w:t>ducational Studies in Mathematics</w:t>
      </w:r>
      <w:r w:rsidRPr="000455EF">
        <w:t>, 48, 259-288.</w:t>
      </w:r>
    </w:p>
    <w:p w:rsidR="00F51D68" w:rsidRPr="000455EF" w:rsidRDefault="00F51D68" w:rsidP="000455EF">
      <w:pPr>
        <w:numPr>
          <w:ilvl w:val="0"/>
          <w:numId w:val="4"/>
        </w:numPr>
        <w:jc w:val="both"/>
      </w:pPr>
      <w:r w:rsidRPr="000455EF">
        <w:rPr>
          <w:b/>
        </w:rPr>
        <w:t xml:space="preserve">Monagham, J. </w:t>
      </w:r>
      <w:r w:rsidRPr="000455EF">
        <w:t>(2001), Young Peoples’ Ideas of Infinity, E</w:t>
      </w:r>
      <w:r w:rsidRPr="000455EF">
        <w:rPr>
          <w:i/>
        </w:rPr>
        <w:t>ducational Studies in Mathematics</w:t>
      </w:r>
      <w:r w:rsidRPr="000455EF">
        <w:t>, 48, 239-257.</w:t>
      </w:r>
    </w:p>
    <w:p w:rsidR="00F51D68" w:rsidRPr="000455EF" w:rsidRDefault="00F51D68" w:rsidP="000455EF">
      <w:pPr>
        <w:numPr>
          <w:ilvl w:val="0"/>
          <w:numId w:val="4"/>
        </w:numPr>
        <w:jc w:val="both"/>
      </w:pPr>
      <w:r w:rsidRPr="000455EF">
        <w:rPr>
          <w:b/>
        </w:rPr>
        <w:t xml:space="preserve">Moore, A. W. </w:t>
      </w:r>
      <w:r w:rsidRPr="000455EF">
        <w:t xml:space="preserve">(1999), </w:t>
      </w:r>
      <w:r w:rsidRPr="000455EF">
        <w:rPr>
          <w:i/>
        </w:rPr>
        <w:t>The Infinite</w:t>
      </w:r>
      <w:r w:rsidRPr="000455EF">
        <w:t>, 2</w:t>
      </w:r>
      <w:r w:rsidRPr="000455EF">
        <w:rPr>
          <w:vertAlign w:val="superscript"/>
        </w:rPr>
        <w:t>nd</w:t>
      </w:r>
      <w:r w:rsidRPr="000455EF">
        <w:t xml:space="preserve"> ed., Routledge and Paul, London </w:t>
      </w:r>
    </w:p>
    <w:p w:rsidR="00F51D68" w:rsidRPr="000455EF" w:rsidRDefault="00F51D68" w:rsidP="000455EF">
      <w:pPr>
        <w:numPr>
          <w:ilvl w:val="0"/>
          <w:numId w:val="4"/>
        </w:numPr>
        <w:jc w:val="both"/>
      </w:pPr>
      <w:r w:rsidRPr="000455EF">
        <w:rPr>
          <w:b/>
        </w:rPr>
        <w:t>Nunez Errazuriz, R.</w:t>
      </w:r>
      <w:r w:rsidRPr="000455EF">
        <w:t xml:space="preserve"> (1993), </w:t>
      </w:r>
      <w:r w:rsidRPr="000455EF">
        <w:rPr>
          <w:i/>
        </w:rPr>
        <w:t xml:space="preserve">En deca detranfini, </w:t>
      </w:r>
      <w:r w:rsidRPr="000455EF">
        <w:t>Editions Universitaires, Fribourg</w:t>
      </w:r>
    </w:p>
    <w:p w:rsidR="00AF312F" w:rsidRPr="000455EF" w:rsidRDefault="00AF312F" w:rsidP="000455EF">
      <w:pPr>
        <w:pStyle w:val="BodyText"/>
        <w:numPr>
          <w:ilvl w:val="0"/>
          <w:numId w:val="4"/>
        </w:numPr>
        <w:spacing w:line="240" w:lineRule="auto"/>
        <w:rPr>
          <w:rFonts w:ascii="Times New Roman" w:hAnsi="Times New Roman" w:cs="Times New Roman"/>
          <w:lang w:val="en-GB"/>
        </w:rPr>
      </w:pPr>
      <w:r w:rsidRPr="000455EF">
        <w:rPr>
          <w:rFonts w:ascii="Times New Roman" w:hAnsi="Times New Roman" w:cs="Times New Roman"/>
          <w:b/>
          <w:lang w:val="en-GB"/>
        </w:rPr>
        <w:t>Subbotin, I. &amp;</w:t>
      </w:r>
      <w:r w:rsidR="00295459" w:rsidRPr="000455EF">
        <w:rPr>
          <w:rFonts w:ascii="Times New Roman" w:hAnsi="Times New Roman" w:cs="Times New Roman"/>
          <w:b/>
          <w:lang w:val="en-GB"/>
        </w:rPr>
        <w:t xml:space="preserve"> </w:t>
      </w:r>
      <w:r w:rsidRPr="000455EF">
        <w:rPr>
          <w:rFonts w:ascii="Times New Roman" w:hAnsi="Times New Roman" w:cs="Times New Roman"/>
          <w:lang w:val="en-GB"/>
        </w:rPr>
        <w:t>V</w:t>
      </w:r>
      <w:r w:rsidRPr="000455EF">
        <w:rPr>
          <w:rFonts w:ascii="Times New Roman" w:hAnsi="Times New Roman" w:cs="Times New Roman"/>
          <w:b/>
          <w:lang w:val="en-GB"/>
        </w:rPr>
        <w:t xml:space="preserve">oskoglou, M. Gr </w:t>
      </w:r>
      <w:r w:rsidRPr="000455EF">
        <w:rPr>
          <w:rFonts w:ascii="Times New Roman" w:hAnsi="Times New Roman" w:cs="Times New Roman"/>
          <w:lang w:val="en-GB"/>
        </w:rPr>
        <w:t xml:space="preserve">(2014), Fuzzy assessment methods, </w:t>
      </w:r>
      <w:r w:rsidRPr="000455EF">
        <w:rPr>
          <w:rFonts w:ascii="Times New Roman" w:hAnsi="Times New Roman" w:cs="Times New Roman"/>
          <w:i/>
          <w:lang w:val="en-GB"/>
        </w:rPr>
        <w:t>Universal Journal of Applied Mathematics</w:t>
      </w:r>
      <w:r w:rsidR="00A74E25" w:rsidRPr="000455EF">
        <w:rPr>
          <w:rFonts w:ascii="Times New Roman" w:hAnsi="Times New Roman" w:cs="Times New Roman"/>
          <w:lang w:val="en-GB"/>
        </w:rPr>
        <w:t>, 2(9), 305-314.</w:t>
      </w:r>
    </w:p>
    <w:p w:rsidR="00A74E25" w:rsidRPr="000455EF" w:rsidRDefault="00A74E25" w:rsidP="000455EF">
      <w:pPr>
        <w:pStyle w:val="16-ReferenceListing"/>
        <w:numPr>
          <w:ilvl w:val="0"/>
          <w:numId w:val="4"/>
        </w:numPr>
        <w:spacing w:after="0" w:line="240" w:lineRule="auto"/>
        <w:jc w:val="left"/>
        <w:rPr>
          <w:sz w:val="24"/>
        </w:rPr>
      </w:pPr>
      <w:r w:rsidRPr="000455EF">
        <w:rPr>
          <w:b/>
          <w:sz w:val="24"/>
        </w:rPr>
        <w:t xml:space="preserve">Swinburne.edu.au </w:t>
      </w:r>
      <w:r w:rsidRPr="000455EF">
        <w:rPr>
          <w:sz w:val="24"/>
        </w:rPr>
        <w:t xml:space="preserve">(2014), Grade Point Average Assessment, retrieved on October 15, 2014 from: </w:t>
      </w:r>
      <w:hyperlink r:id="rId66" w:history="1">
        <w:r w:rsidRPr="000455EF">
          <w:rPr>
            <w:rStyle w:val="Hyperlink"/>
            <w:sz w:val="24"/>
          </w:rPr>
          <w:t>http://www.swinbur</w:t>
        </w:r>
        <w:r w:rsidRPr="000455EF">
          <w:rPr>
            <w:rStyle w:val="Hyperlink"/>
            <w:sz w:val="24"/>
          </w:rPr>
          <w:t>n</w:t>
        </w:r>
        <w:r w:rsidRPr="000455EF">
          <w:rPr>
            <w:rStyle w:val="Hyperlink"/>
            <w:sz w:val="24"/>
          </w:rPr>
          <w:t>e.edu.au/studentadministration/assessment/gpa.html</w:t>
        </w:r>
      </w:hyperlink>
    </w:p>
    <w:p w:rsidR="00F51D68" w:rsidRPr="000455EF" w:rsidRDefault="00F51D68" w:rsidP="000455EF">
      <w:pPr>
        <w:numPr>
          <w:ilvl w:val="0"/>
          <w:numId w:val="4"/>
        </w:numPr>
        <w:jc w:val="both"/>
      </w:pPr>
      <w:r w:rsidRPr="000455EF">
        <w:rPr>
          <w:b/>
        </w:rPr>
        <w:t xml:space="preserve">Tall, D. </w:t>
      </w:r>
      <w:r w:rsidRPr="000455EF">
        <w:t>(2001),</w:t>
      </w:r>
      <w:r w:rsidRPr="000455EF">
        <w:rPr>
          <w:b/>
        </w:rPr>
        <w:t xml:space="preserve"> </w:t>
      </w:r>
      <w:r w:rsidRPr="000455EF">
        <w:t>Natural and Formal Infinities, E</w:t>
      </w:r>
      <w:r w:rsidRPr="000455EF">
        <w:rPr>
          <w:i/>
        </w:rPr>
        <w:t>ducational Studies in Mathematics</w:t>
      </w:r>
      <w:r w:rsidRPr="000455EF">
        <w:t>, 48, 199-238.</w:t>
      </w:r>
    </w:p>
    <w:p w:rsidR="00F51D68" w:rsidRPr="000455EF" w:rsidRDefault="00F51D68" w:rsidP="000455EF">
      <w:pPr>
        <w:numPr>
          <w:ilvl w:val="0"/>
          <w:numId w:val="4"/>
        </w:numPr>
        <w:jc w:val="both"/>
      </w:pPr>
      <w:r w:rsidRPr="000455EF">
        <w:rPr>
          <w:b/>
        </w:rPr>
        <w:t xml:space="preserve">Tsamir, P. </w:t>
      </w:r>
      <w:r w:rsidRPr="000455EF">
        <w:t xml:space="preserve">(2001), When ‘The Same’ is not Perceived as </w:t>
      </w:r>
      <w:r w:rsidR="00C00892" w:rsidRPr="000455EF">
        <w:t>Such: The Case of Infinite Sets</w:t>
      </w:r>
      <w:r w:rsidRPr="000455EF">
        <w:t>, E</w:t>
      </w:r>
      <w:r w:rsidRPr="000455EF">
        <w:rPr>
          <w:i/>
        </w:rPr>
        <w:t>ducational Studies in Mathematics</w:t>
      </w:r>
      <w:r w:rsidRPr="000455EF">
        <w:t>, 48, 289-307.</w:t>
      </w:r>
    </w:p>
    <w:p w:rsidR="00AF312F" w:rsidRPr="000455EF" w:rsidRDefault="00AF312F" w:rsidP="000455EF">
      <w:pPr>
        <w:numPr>
          <w:ilvl w:val="0"/>
          <w:numId w:val="4"/>
        </w:numPr>
        <w:jc w:val="both"/>
      </w:pPr>
      <w:r w:rsidRPr="000455EF">
        <w:t>V</w:t>
      </w:r>
      <w:r w:rsidRPr="000455EF">
        <w:rPr>
          <w:b/>
        </w:rPr>
        <w:t xml:space="preserve">oskoglou, M. Gr </w:t>
      </w:r>
      <w:r w:rsidRPr="000455EF">
        <w:t xml:space="preserve">(2011), Fuzzy logic and uncertainty in mathematics education,   </w:t>
      </w:r>
      <w:r w:rsidRPr="000455EF">
        <w:rPr>
          <w:i/>
        </w:rPr>
        <w:t>International  Journal of Applications of Fuzzy Sets</w:t>
      </w:r>
      <w:r w:rsidRPr="000455EF">
        <w:rPr>
          <w:i/>
          <w:lang w:val="en-GB"/>
        </w:rPr>
        <w:t xml:space="preserve"> </w:t>
      </w:r>
      <w:r w:rsidRPr="000455EF">
        <w:rPr>
          <w:i/>
        </w:rPr>
        <w:t>and Artificial Intelligence</w:t>
      </w:r>
      <w:r w:rsidRPr="000455EF">
        <w:t>, 1, 45-64.</w:t>
      </w:r>
    </w:p>
    <w:p w:rsidR="00AF312F" w:rsidRPr="000455EF" w:rsidRDefault="00AF312F" w:rsidP="000455EF">
      <w:pPr>
        <w:numPr>
          <w:ilvl w:val="0"/>
          <w:numId w:val="4"/>
        </w:numPr>
        <w:jc w:val="both"/>
      </w:pPr>
      <w:r w:rsidRPr="000455EF">
        <w:t>V</w:t>
      </w:r>
      <w:r w:rsidRPr="000455EF">
        <w:rPr>
          <w:b/>
        </w:rPr>
        <w:t xml:space="preserve">oskoglou, M. Gr </w:t>
      </w:r>
      <w:r w:rsidRPr="000455EF">
        <w:t xml:space="preserve">(2012),, A study on fuzzy systems, </w:t>
      </w:r>
      <w:r w:rsidRPr="000455EF">
        <w:rPr>
          <w:i/>
        </w:rPr>
        <w:t>American Journal of Computational and Applied Mathematics</w:t>
      </w:r>
      <w:r w:rsidRPr="000455EF">
        <w:t>, 2(5), 232-240</w:t>
      </w:r>
    </w:p>
    <w:p w:rsidR="00F51D68" w:rsidRPr="000455EF" w:rsidRDefault="00F51D68" w:rsidP="000455EF">
      <w:pPr>
        <w:numPr>
          <w:ilvl w:val="0"/>
          <w:numId w:val="4"/>
        </w:numPr>
        <w:jc w:val="both"/>
        <w:rPr>
          <w:lang w:val="en-GB"/>
        </w:rPr>
      </w:pPr>
      <w:r w:rsidRPr="000455EF">
        <w:t>V</w:t>
      </w:r>
      <w:r w:rsidRPr="000455EF">
        <w:rPr>
          <w:b/>
        </w:rPr>
        <w:t xml:space="preserve">oskoglou, M. Gr </w:t>
      </w:r>
      <w:r w:rsidRPr="000455EF">
        <w:t>(2013),</w:t>
      </w:r>
      <w:r w:rsidRPr="000455EF">
        <w:rPr>
          <w:lang w:val="en-GB"/>
        </w:rPr>
        <w:t xml:space="preserve"> An application of the APOS/ACE approach in teaching the irrational numbers, </w:t>
      </w:r>
      <w:r w:rsidRPr="000455EF">
        <w:rPr>
          <w:i/>
          <w:lang w:val="en-GB"/>
        </w:rPr>
        <w:t>Journal of Mathematical Sciences and Mathematics Education</w:t>
      </w:r>
      <w:r w:rsidRPr="000455EF">
        <w:rPr>
          <w:lang w:val="en-GB"/>
        </w:rPr>
        <w:t>, 8(1), 30-47.</w:t>
      </w:r>
    </w:p>
    <w:p w:rsidR="00AF312F" w:rsidRPr="000455EF" w:rsidRDefault="00AF312F" w:rsidP="000455EF">
      <w:pPr>
        <w:pStyle w:val="BodyText"/>
        <w:numPr>
          <w:ilvl w:val="0"/>
          <w:numId w:val="4"/>
        </w:numPr>
        <w:spacing w:line="240" w:lineRule="auto"/>
        <w:rPr>
          <w:rFonts w:ascii="Times New Roman" w:hAnsi="Times New Roman" w:cs="Times New Roman"/>
          <w:lang w:val="en-GB"/>
        </w:rPr>
      </w:pPr>
      <w:r w:rsidRPr="000455EF">
        <w:rPr>
          <w:rFonts w:ascii="Times New Roman" w:hAnsi="Times New Roman" w:cs="Times New Roman"/>
          <w:lang w:val="en-GB"/>
        </w:rPr>
        <w:t>V</w:t>
      </w:r>
      <w:r w:rsidRPr="000455EF">
        <w:rPr>
          <w:rFonts w:ascii="Times New Roman" w:hAnsi="Times New Roman" w:cs="Times New Roman"/>
          <w:b/>
          <w:lang w:val="en-GB"/>
        </w:rPr>
        <w:t xml:space="preserve">oskoglou, M. Gr </w:t>
      </w:r>
      <w:r w:rsidRPr="000455EF">
        <w:rPr>
          <w:rFonts w:ascii="Times New Roman" w:hAnsi="Times New Roman" w:cs="Times New Roman"/>
          <w:lang w:val="en-GB"/>
        </w:rPr>
        <w:t xml:space="preserve">(2016), Utilizing  fuzzy numbers and the COG technique for student assessment, </w:t>
      </w:r>
      <w:r w:rsidRPr="000455EF">
        <w:rPr>
          <w:rFonts w:ascii="Times New Roman" w:hAnsi="Times New Roman" w:cs="Times New Roman"/>
          <w:i/>
          <w:lang w:val="en-GB"/>
        </w:rPr>
        <w:t>Journal of Global Research in Education and Social Science</w:t>
      </w:r>
      <w:r w:rsidRPr="000455EF">
        <w:rPr>
          <w:rFonts w:ascii="Times New Roman" w:hAnsi="Times New Roman" w:cs="Times New Roman"/>
          <w:lang w:val="en-GB"/>
        </w:rPr>
        <w:t>, 7(1), 43-54.</w:t>
      </w:r>
    </w:p>
    <w:p w:rsidR="00F51D68" w:rsidRPr="000455EF" w:rsidRDefault="00F51D68" w:rsidP="000455EF">
      <w:pPr>
        <w:numPr>
          <w:ilvl w:val="0"/>
          <w:numId w:val="4"/>
        </w:numPr>
        <w:jc w:val="both"/>
      </w:pPr>
      <w:r w:rsidRPr="000455EF">
        <w:rPr>
          <w:b/>
        </w:rPr>
        <w:t>Weller, K. et al.</w:t>
      </w:r>
      <w:r w:rsidRPr="000455EF">
        <w:t xml:space="preserve"> (2003), Student performance ad attitudes in courses based on APOS theory and the ACE teaching style. In A. Selden et al. (Eds.), </w:t>
      </w:r>
      <w:r w:rsidRPr="000455EF">
        <w:rPr>
          <w:i/>
        </w:rPr>
        <w:t>Research in collegiate mathematics education V</w:t>
      </w:r>
      <w:r w:rsidRPr="000455EF">
        <w:t>, pp. 97-131, Providence, RI: American Mathematical Society.</w:t>
      </w:r>
    </w:p>
    <w:p w:rsidR="00EA637C" w:rsidRPr="000455EF" w:rsidRDefault="00EA637C" w:rsidP="000455EF">
      <w:pPr>
        <w:numPr>
          <w:ilvl w:val="0"/>
          <w:numId w:val="4"/>
        </w:numPr>
        <w:jc w:val="both"/>
      </w:pPr>
      <w:r w:rsidRPr="000455EF">
        <w:rPr>
          <w:b/>
        </w:rPr>
        <w:t>Wikipedia.</w:t>
      </w:r>
      <w:r w:rsidRPr="000455EF">
        <w:t>org (2015), Cantor set, ret</w:t>
      </w:r>
      <w:r w:rsidR="00C00892" w:rsidRPr="000455EF">
        <w:t>r</w:t>
      </w:r>
      <w:r w:rsidRPr="000455EF">
        <w:t xml:space="preserve">ieved on December 21, 2015 from: </w:t>
      </w:r>
      <w:hyperlink r:id="rId67" w:history="1">
        <w:r w:rsidRPr="000455EF">
          <w:rPr>
            <w:rStyle w:val="Hyperlink"/>
          </w:rPr>
          <w:t>https://en.wikipedia.org/wiki/Cantor_set</w:t>
        </w:r>
      </w:hyperlink>
      <w:r w:rsidRPr="000455EF">
        <w:t xml:space="preserve"> </w:t>
      </w:r>
    </w:p>
    <w:p w:rsidR="00A74E25" w:rsidRPr="000455EF" w:rsidRDefault="00A74E25" w:rsidP="000455EF">
      <w:pPr>
        <w:pStyle w:val="16-ReferenceListing"/>
        <w:numPr>
          <w:ilvl w:val="0"/>
          <w:numId w:val="0"/>
        </w:numPr>
        <w:spacing w:after="0" w:line="240" w:lineRule="auto"/>
        <w:jc w:val="left"/>
        <w:rPr>
          <w:rFonts w:eastAsia="Times New Roman"/>
          <w:b/>
          <w:color w:val="000000"/>
          <w:sz w:val="24"/>
          <w:lang w:eastAsia="tr-TR"/>
        </w:rPr>
      </w:pPr>
    </w:p>
    <w:p w:rsidR="004A62B0" w:rsidRPr="000455EF" w:rsidRDefault="004A62B0" w:rsidP="000455EF">
      <w:pPr>
        <w:ind w:right="34"/>
        <w:jc w:val="both"/>
        <w:rPr>
          <w:b/>
          <w:color w:val="000000"/>
          <w:lang w:val="en-GB"/>
        </w:rPr>
      </w:pPr>
      <w:r w:rsidRPr="000455EF">
        <w:rPr>
          <w:b/>
          <w:color w:val="000000"/>
          <w:lang w:val="en-GB"/>
        </w:rPr>
        <w:t>Appendix: Questionnaire of the Experiment</w:t>
      </w:r>
      <w:r w:rsidR="001F28A9" w:rsidRPr="000455EF">
        <w:rPr>
          <w:b/>
          <w:color w:val="000000"/>
          <w:lang w:val="en-GB"/>
        </w:rPr>
        <w:t xml:space="preserve"> and Representative</w:t>
      </w:r>
      <w:r w:rsidR="00D61D68" w:rsidRPr="000455EF">
        <w:rPr>
          <w:b/>
          <w:color w:val="000000"/>
          <w:lang w:val="en-GB"/>
        </w:rPr>
        <w:t xml:space="preserve"> Wrong Answers</w:t>
      </w:r>
    </w:p>
    <w:p w:rsidR="00574802" w:rsidRPr="000455EF" w:rsidRDefault="00574802" w:rsidP="000455EF">
      <w:pPr>
        <w:ind w:right="34"/>
        <w:jc w:val="both"/>
        <w:rPr>
          <w:b/>
          <w:i/>
          <w:color w:val="000000"/>
          <w:lang w:val="en-GB"/>
        </w:rPr>
      </w:pPr>
      <w:r w:rsidRPr="000455EF">
        <w:rPr>
          <w:b/>
          <w:i/>
          <w:color w:val="000000"/>
          <w:lang w:val="en-GB"/>
        </w:rPr>
        <w:t>I. Questionnaire</w:t>
      </w:r>
    </w:p>
    <w:p w:rsidR="004A62B0" w:rsidRPr="000455EF" w:rsidRDefault="004A62B0" w:rsidP="000455EF">
      <w:pPr>
        <w:ind w:right="34"/>
        <w:jc w:val="both"/>
        <w:rPr>
          <w:color w:val="000000"/>
          <w:lang w:val="en-GB"/>
        </w:rPr>
      </w:pPr>
      <w:r w:rsidRPr="000455EF">
        <w:rPr>
          <w:color w:val="000000"/>
          <w:lang w:val="en-GB"/>
        </w:rPr>
        <w:t>1.  a) Compare the numbers 4.9999….. and 5.</w:t>
      </w:r>
    </w:p>
    <w:p w:rsidR="004A62B0" w:rsidRPr="000455EF" w:rsidRDefault="004A62B0" w:rsidP="000455EF">
      <w:pPr>
        <w:ind w:right="34"/>
        <w:jc w:val="both"/>
        <w:rPr>
          <w:color w:val="000000"/>
          <w:lang w:val="en-GB"/>
        </w:rPr>
      </w:pPr>
      <w:r w:rsidRPr="000455EF">
        <w:rPr>
          <w:color w:val="000000"/>
          <w:lang w:val="en-GB"/>
        </w:rPr>
        <w:t xml:space="preserve">     b) </w:t>
      </w:r>
      <w:r w:rsidR="00D61D68" w:rsidRPr="000455EF">
        <w:rPr>
          <w:color w:val="000000"/>
          <w:lang w:val="en-GB"/>
        </w:rPr>
        <w:t xml:space="preserve"> Are there any </w:t>
      </w:r>
      <w:r w:rsidRPr="000455EF">
        <w:rPr>
          <w:color w:val="000000"/>
          <w:lang w:val="en-GB"/>
        </w:rPr>
        <w:t xml:space="preserve">fractions between </w:t>
      </w:r>
      <w:r w:rsidRPr="000455EF">
        <w:rPr>
          <w:color w:val="000000"/>
          <w:position w:val="-22"/>
          <w:lang w:val="en-GB"/>
        </w:rPr>
        <w:object w:dxaOrig="279" w:dyaOrig="560">
          <v:shape id="_x0000_i1057" type="#_x0000_t75" style="width:14.25pt;height:27.75pt" o:ole="">
            <v:imagedata r:id="rId68" o:title=""/>
          </v:shape>
          <o:OLEObject Type="Embed" ProgID="Equation.DSMT4" ShapeID="_x0000_i1057" DrawAspect="Content" ObjectID="_1537279277" r:id="rId69"/>
        </w:object>
      </w:r>
      <w:r w:rsidRPr="000455EF">
        <w:rPr>
          <w:color w:val="000000"/>
          <w:lang w:val="en-GB"/>
        </w:rPr>
        <w:t xml:space="preserve"> and </w:t>
      </w:r>
      <w:r w:rsidR="00D61D68" w:rsidRPr="000455EF">
        <w:rPr>
          <w:color w:val="000000"/>
          <w:lang w:val="en-GB"/>
        </w:rPr>
        <w:t xml:space="preserve"> </w:t>
      </w:r>
      <w:r w:rsidRPr="000455EF">
        <w:rPr>
          <w:color w:val="000000"/>
          <w:position w:val="-20"/>
          <w:lang w:val="en-GB"/>
        </w:rPr>
        <w:object w:dxaOrig="279" w:dyaOrig="540">
          <v:shape id="_x0000_i1058" type="#_x0000_t75" style="width:14.25pt;height:27pt" o:ole="">
            <v:imagedata r:id="rId70" o:title=""/>
          </v:shape>
          <o:OLEObject Type="Embed" ProgID="Equation.DSMT4" ShapeID="_x0000_i1058" DrawAspect="Content" ObjectID="_1537279278" r:id="rId71"/>
        </w:object>
      </w:r>
      <w:r w:rsidR="003E4A89" w:rsidRPr="000455EF">
        <w:rPr>
          <w:color w:val="000000"/>
          <w:lang w:val="en-GB"/>
        </w:rPr>
        <w:t>? If yes, write one of them.</w:t>
      </w:r>
    </w:p>
    <w:p w:rsidR="003E4A89" w:rsidRPr="000455EF" w:rsidRDefault="003E4A89" w:rsidP="000455EF">
      <w:pPr>
        <w:ind w:right="34"/>
        <w:jc w:val="both"/>
        <w:rPr>
          <w:color w:val="000000"/>
          <w:lang w:val="en-GB"/>
        </w:rPr>
      </w:pPr>
      <w:r w:rsidRPr="000455EF">
        <w:rPr>
          <w:color w:val="000000"/>
          <w:lang w:val="en-GB"/>
        </w:rPr>
        <w:lastRenderedPageBreak/>
        <w:t xml:space="preserve">2.  Compare the cardinalities of the sets </w:t>
      </w:r>
      <w:r w:rsidR="00574802" w:rsidRPr="000455EF">
        <w:rPr>
          <w:i/>
          <w:color w:val="000000"/>
          <w:lang w:val="en-GB"/>
        </w:rPr>
        <w:t xml:space="preserve">N </w:t>
      </w:r>
      <w:r w:rsidRPr="000455EF">
        <w:rPr>
          <w:color w:val="000000"/>
          <w:lang w:val="en-GB"/>
        </w:rPr>
        <w:t xml:space="preserve">of natural numbers, </w:t>
      </w:r>
      <w:r w:rsidR="00574802" w:rsidRPr="000455EF">
        <w:rPr>
          <w:i/>
          <w:color w:val="000000"/>
          <w:lang w:val="en-GB"/>
        </w:rPr>
        <w:t>N</w:t>
      </w:r>
      <w:r w:rsidR="00574802" w:rsidRPr="000455EF">
        <w:rPr>
          <w:i/>
          <w:color w:val="000000"/>
          <w:vertAlign w:val="subscript"/>
          <w:lang w:val="en-GB"/>
        </w:rPr>
        <w:t>E</w:t>
      </w:r>
      <w:r w:rsidR="00574802" w:rsidRPr="000455EF">
        <w:rPr>
          <w:color w:val="000000"/>
          <w:lang w:val="en-GB"/>
        </w:rPr>
        <w:t xml:space="preserve"> </w:t>
      </w:r>
      <w:r w:rsidRPr="000455EF">
        <w:rPr>
          <w:color w:val="000000"/>
          <w:lang w:val="en-GB"/>
        </w:rPr>
        <w:t>of the even natural numbers</w:t>
      </w:r>
      <w:r w:rsidR="00247086" w:rsidRPr="000455EF">
        <w:rPr>
          <w:color w:val="000000"/>
          <w:lang w:val="en-GB"/>
        </w:rPr>
        <w:t xml:space="preserve">, </w:t>
      </w:r>
      <w:r w:rsidR="00574802" w:rsidRPr="000455EF">
        <w:rPr>
          <w:i/>
          <w:color w:val="000000"/>
          <w:lang w:val="en-GB"/>
        </w:rPr>
        <w:t xml:space="preserve">Z </w:t>
      </w:r>
      <w:r w:rsidR="00247086" w:rsidRPr="000455EF">
        <w:rPr>
          <w:color w:val="000000"/>
          <w:lang w:val="en-GB"/>
        </w:rPr>
        <w:t xml:space="preserve">of the integers, </w:t>
      </w:r>
      <w:r w:rsidR="00574802" w:rsidRPr="000455EF">
        <w:rPr>
          <w:i/>
          <w:color w:val="000000"/>
          <w:lang w:val="en-GB"/>
        </w:rPr>
        <w:t>Q</w:t>
      </w:r>
      <w:r w:rsidR="00574802" w:rsidRPr="000455EF">
        <w:rPr>
          <w:color w:val="000000"/>
          <w:lang w:val="en-GB"/>
        </w:rPr>
        <w:t xml:space="preserve"> </w:t>
      </w:r>
      <w:r w:rsidR="00247086" w:rsidRPr="000455EF">
        <w:rPr>
          <w:color w:val="000000"/>
          <w:lang w:val="en-GB"/>
        </w:rPr>
        <w:t xml:space="preserve">of the </w:t>
      </w:r>
      <w:r w:rsidRPr="000455EF">
        <w:rPr>
          <w:color w:val="000000"/>
          <w:lang w:val="en-GB"/>
        </w:rPr>
        <w:t xml:space="preserve">rational and </w:t>
      </w:r>
      <w:r w:rsidR="00574802" w:rsidRPr="000455EF">
        <w:rPr>
          <w:i/>
          <w:color w:val="000000"/>
          <w:lang w:val="en-GB"/>
        </w:rPr>
        <w:t xml:space="preserve">R </w:t>
      </w:r>
      <w:r w:rsidRPr="000455EF">
        <w:rPr>
          <w:color w:val="000000"/>
          <w:lang w:val="en-GB"/>
        </w:rPr>
        <w:t>of the real numbers. Justify your answers.</w:t>
      </w:r>
    </w:p>
    <w:p w:rsidR="003E4A89" w:rsidRPr="000455EF" w:rsidRDefault="003E4A89" w:rsidP="000455EF">
      <w:pPr>
        <w:ind w:right="34"/>
        <w:jc w:val="both"/>
        <w:rPr>
          <w:color w:val="000000"/>
          <w:lang w:val="en-GB"/>
        </w:rPr>
      </w:pPr>
      <w:r w:rsidRPr="000455EF">
        <w:rPr>
          <w:color w:val="000000"/>
          <w:lang w:val="en-GB"/>
        </w:rPr>
        <w:t>3. Examine if there exist the limits: a)</w:t>
      </w:r>
      <w:r w:rsidRPr="000455EF">
        <w:rPr>
          <w:color w:val="000000"/>
          <w:position w:val="-24"/>
          <w:lang w:val="en-GB"/>
        </w:rPr>
        <w:object w:dxaOrig="1260" w:dyaOrig="520">
          <v:shape id="_x0000_i1059" type="#_x0000_t75" style="width:63pt;height:26.25pt" o:ole="">
            <v:imagedata r:id="rId72" o:title=""/>
          </v:shape>
          <o:OLEObject Type="Embed" ProgID="Equation.DSMT4" ShapeID="_x0000_i1059" DrawAspect="Content" ObjectID="_1537279279" r:id="rId73"/>
        </w:object>
      </w:r>
      <w:r w:rsidRPr="000455EF">
        <w:rPr>
          <w:color w:val="000000"/>
          <w:lang w:val="en-GB"/>
        </w:rPr>
        <w:t>, b)</w:t>
      </w:r>
      <w:r w:rsidRPr="000455EF">
        <w:rPr>
          <w:color w:val="000000"/>
          <w:position w:val="-10"/>
          <w:lang w:val="en-GB"/>
        </w:rPr>
        <w:object w:dxaOrig="1040" w:dyaOrig="300">
          <v:shape id="_x0000_i1060" type="#_x0000_t75" style="width:51.75pt;height:15pt" o:ole="">
            <v:imagedata r:id="rId74" o:title=""/>
          </v:shape>
          <o:OLEObject Type="Embed" ProgID="Equation.DSMT4" ShapeID="_x0000_i1060" DrawAspect="Content" ObjectID="_1537279280" r:id="rId75"/>
        </w:object>
      </w:r>
      <w:r w:rsidR="00D61D68" w:rsidRPr="000455EF">
        <w:rPr>
          <w:color w:val="000000"/>
          <w:lang w:val="en-GB"/>
        </w:rPr>
        <w:t xml:space="preserve">, </w:t>
      </w:r>
      <w:r w:rsidR="00247086" w:rsidRPr="000455EF">
        <w:rPr>
          <w:color w:val="000000"/>
          <w:lang w:val="en-GB"/>
        </w:rPr>
        <w:t>with</w:t>
      </w:r>
      <w:r w:rsidR="001D0907" w:rsidRPr="000455EF">
        <w:rPr>
          <w:color w:val="000000"/>
          <w:lang w:val="en-GB"/>
        </w:rPr>
        <w:t xml:space="preserve"> </w:t>
      </w:r>
      <w:r w:rsidR="00723903" w:rsidRPr="000455EF">
        <w:rPr>
          <w:color w:val="000000"/>
          <w:position w:val="-28"/>
          <w:lang w:val="en-GB"/>
        </w:rPr>
        <w:object w:dxaOrig="1780" w:dyaOrig="660">
          <v:shape id="_x0000_i1061" type="#_x0000_t75" style="width:89.25pt;height:33pt" o:ole="">
            <v:imagedata r:id="rId76" o:title=""/>
          </v:shape>
          <o:OLEObject Type="Embed" ProgID="Equation.DSMT4" ShapeID="_x0000_i1061" DrawAspect="Content" ObjectID="_1537279281" r:id="rId77"/>
        </w:object>
      </w:r>
      <w:r w:rsidR="00247086" w:rsidRPr="000455EF">
        <w:rPr>
          <w:color w:val="000000"/>
          <w:lang w:val="en-GB"/>
        </w:rPr>
        <w:t xml:space="preserve"> , </w:t>
      </w:r>
      <w:r w:rsidR="00247086" w:rsidRPr="000455EF">
        <w:rPr>
          <w:color w:val="000000"/>
          <w:position w:val="-6"/>
          <w:lang w:val="en-GB"/>
        </w:rPr>
        <w:object w:dxaOrig="520" w:dyaOrig="240">
          <v:shape id="_x0000_i1062" type="#_x0000_t75" style="width:31.5pt;height:14.25pt" o:ole="">
            <v:imagedata r:id="rId78" o:title=""/>
          </v:shape>
          <o:OLEObject Type="Embed" ProgID="Equation.DSMT4" ShapeID="_x0000_i1062" DrawAspect="Content" ObjectID="_1537279282" r:id="rId79"/>
        </w:object>
      </w:r>
      <w:r w:rsidR="00247086" w:rsidRPr="000455EF">
        <w:rPr>
          <w:color w:val="000000"/>
          <w:lang w:val="en-GB"/>
        </w:rPr>
        <w:t xml:space="preserve">, where </w:t>
      </w:r>
      <w:r w:rsidR="00247086" w:rsidRPr="000455EF">
        <w:rPr>
          <w:i/>
          <w:color w:val="000000"/>
          <w:lang w:val="en-GB"/>
        </w:rPr>
        <w:t xml:space="preserve">Q </w:t>
      </w:r>
      <w:r w:rsidR="00247086" w:rsidRPr="000455EF">
        <w:rPr>
          <w:color w:val="000000"/>
          <w:lang w:val="en-GB"/>
        </w:rPr>
        <w:t xml:space="preserve">is the set of rational and </w:t>
      </w:r>
      <w:r w:rsidR="00247086" w:rsidRPr="000455EF">
        <w:rPr>
          <w:i/>
          <w:color w:val="000000"/>
          <w:lang w:val="en-GB"/>
        </w:rPr>
        <w:t>R</w:t>
      </w:r>
      <w:r w:rsidR="00247086" w:rsidRPr="000455EF">
        <w:rPr>
          <w:color w:val="000000"/>
          <w:lang w:val="en-GB"/>
        </w:rPr>
        <w:t xml:space="preserve"> is the set of real numbers.</w:t>
      </w:r>
    </w:p>
    <w:p w:rsidR="00247086" w:rsidRPr="000455EF" w:rsidRDefault="00247086" w:rsidP="000455EF">
      <w:pPr>
        <w:ind w:right="34"/>
        <w:jc w:val="both"/>
        <w:rPr>
          <w:color w:val="000000"/>
          <w:lang w:val="en-GB"/>
        </w:rPr>
      </w:pPr>
      <w:r w:rsidRPr="000455EF">
        <w:rPr>
          <w:color w:val="000000"/>
          <w:lang w:val="en-GB"/>
        </w:rPr>
        <w:t xml:space="preserve">4.   Given the line segment AB with length </w:t>
      </w:r>
      <w:smartTag w:uri="urn:schemas-microsoft-com:office:smarttags" w:element="metricconverter">
        <w:smartTagPr>
          <w:attr w:name="ProductID" w:val="1 m"/>
        </w:smartTagPr>
        <w:r w:rsidRPr="000455EF">
          <w:rPr>
            <w:color w:val="000000"/>
            <w:lang w:val="en-GB"/>
          </w:rPr>
          <w:t>1</w:t>
        </w:r>
        <w:r w:rsidR="00B20A1B" w:rsidRPr="000455EF">
          <w:rPr>
            <w:color w:val="000000"/>
            <w:lang w:val="en-GB"/>
          </w:rPr>
          <w:t xml:space="preserve"> </w:t>
        </w:r>
        <w:r w:rsidRPr="000455EF">
          <w:rPr>
            <w:color w:val="000000"/>
            <w:lang w:val="en-GB"/>
          </w:rPr>
          <w:t>m</w:t>
        </w:r>
      </w:smartTag>
      <w:r w:rsidRPr="000455EF">
        <w:rPr>
          <w:color w:val="000000"/>
          <w:lang w:val="en-GB"/>
        </w:rPr>
        <w:t xml:space="preserve"> we add to it the line segments BC of length </w:t>
      </w:r>
      <w:r w:rsidR="00B20A1B" w:rsidRPr="000455EF">
        <w:rPr>
          <w:color w:val="000000"/>
          <w:position w:val="-20"/>
          <w:lang w:val="en-GB"/>
        </w:rPr>
        <w:object w:dxaOrig="200" w:dyaOrig="540">
          <v:shape id="_x0000_i1063" type="#_x0000_t75" style="width:9.75pt;height:27pt" o:ole="">
            <v:imagedata r:id="rId80" o:title=""/>
          </v:shape>
          <o:OLEObject Type="Embed" ProgID="Equation.DSMT4" ShapeID="_x0000_i1063" DrawAspect="Content" ObjectID="_1537279283" r:id="rId81"/>
        </w:object>
      </w:r>
      <w:r w:rsidR="00B20A1B" w:rsidRPr="000455EF">
        <w:rPr>
          <w:color w:val="000000"/>
          <w:lang w:val="en-GB"/>
        </w:rPr>
        <w:t xml:space="preserve"> m, CD of length </w:t>
      </w:r>
      <w:r w:rsidR="00B20A1B" w:rsidRPr="000455EF">
        <w:rPr>
          <w:color w:val="000000"/>
          <w:position w:val="-20"/>
          <w:lang w:val="en-GB"/>
        </w:rPr>
        <w:object w:dxaOrig="200" w:dyaOrig="540">
          <v:shape id="_x0000_i1064" type="#_x0000_t75" style="width:9.75pt;height:27pt" o:ole="">
            <v:imagedata r:id="rId82" o:title=""/>
          </v:shape>
          <o:OLEObject Type="Embed" ProgID="Equation.DSMT4" ShapeID="_x0000_i1064" DrawAspect="Content" ObjectID="_1537279284" r:id="rId83"/>
        </w:object>
      </w:r>
      <w:r w:rsidR="00B20A1B" w:rsidRPr="000455EF">
        <w:rPr>
          <w:color w:val="000000"/>
          <w:lang w:val="en-GB"/>
        </w:rPr>
        <w:t xml:space="preserve"> m, DE of length </w:t>
      </w:r>
      <w:r w:rsidR="00B20A1B" w:rsidRPr="000455EF">
        <w:rPr>
          <w:color w:val="000000"/>
          <w:position w:val="-22"/>
          <w:lang w:val="en-GB"/>
        </w:rPr>
        <w:object w:dxaOrig="200" w:dyaOrig="560">
          <v:shape id="_x0000_i1065" type="#_x0000_t75" style="width:9.75pt;height:27.75pt" o:ole="">
            <v:imagedata r:id="rId84" o:title=""/>
          </v:shape>
          <o:OLEObject Type="Embed" ProgID="Equation.DSMT4" ShapeID="_x0000_i1065" DrawAspect="Content" ObjectID="_1537279285" r:id="rId85"/>
        </w:object>
      </w:r>
      <w:r w:rsidR="00B20A1B" w:rsidRPr="000455EF">
        <w:rPr>
          <w:color w:val="000000"/>
          <w:lang w:val="en-GB"/>
        </w:rPr>
        <w:t xml:space="preserve"> m, EG of length </w:t>
      </w:r>
      <w:r w:rsidR="00B20A1B" w:rsidRPr="000455EF">
        <w:rPr>
          <w:color w:val="000000"/>
          <w:position w:val="-22"/>
          <w:lang w:val="en-GB"/>
        </w:rPr>
        <w:object w:dxaOrig="279" w:dyaOrig="560">
          <v:shape id="_x0000_i1066" type="#_x0000_t75" style="width:14.25pt;height:27.75pt" o:ole="">
            <v:imagedata r:id="rId86" o:title=""/>
          </v:shape>
          <o:OLEObject Type="Embed" ProgID="Equation.DSMT4" ShapeID="_x0000_i1066" DrawAspect="Content" ObjectID="_1537279286" r:id="rId87"/>
        </w:object>
      </w:r>
      <w:r w:rsidR="00B20A1B" w:rsidRPr="000455EF">
        <w:rPr>
          <w:color w:val="000000"/>
          <w:lang w:val="en-GB"/>
        </w:rPr>
        <w:t xml:space="preserve"> m,…. and so on. Find the total length of AB + BC + CD + DE + EG +…..  (</w:t>
      </w:r>
      <w:r w:rsidR="001C448C" w:rsidRPr="000455EF">
        <w:rPr>
          <w:color w:val="000000"/>
          <w:lang w:val="en-GB"/>
        </w:rPr>
        <w:t>This</w:t>
      </w:r>
      <w:r w:rsidR="00723903" w:rsidRPr="000455EF">
        <w:rPr>
          <w:color w:val="000000"/>
          <w:lang w:val="en-GB"/>
        </w:rPr>
        <w:t xml:space="preserve"> problem was retrieved from </w:t>
      </w:r>
      <w:r w:rsidR="00B20A1B" w:rsidRPr="000455EF">
        <w:rPr>
          <w:color w:val="000000"/>
          <w:lang w:val="en-GB"/>
        </w:rPr>
        <w:t>[</w:t>
      </w:r>
      <w:r w:rsidR="00723903" w:rsidRPr="000455EF">
        <w:rPr>
          <w:color w:val="000000"/>
          <w:lang w:val="en-GB"/>
        </w:rPr>
        <w:t>4</w:t>
      </w:r>
      <w:r w:rsidR="00B20A1B" w:rsidRPr="000455EF">
        <w:rPr>
          <w:color w:val="000000"/>
          <w:lang w:val="en-GB"/>
        </w:rPr>
        <w:t>]).</w:t>
      </w:r>
    </w:p>
    <w:p w:rsidR="00E45ED4" w:rsidRPr="000455EF" w:rsidRDefault="00D61D68" w:rsidP="000455EF">
      <w:pPr>
        <w:ind w:right="34"/>
        <w:jc w:val="both"/>
      </w:pPr>
      <w:r w:rsidRPr="000455EF">
        <w:rPr>
          <w:color w:val="000000"/>
          <w:lang w:val="en-GB"/>
        </w:rPr>
        <w:t xml:space="preserve">5. </w:t>
      </w:r>
      <w:r w:rsidRPr="000455EF">
        <w:t>Starting from the interval [0, 1] we delete first its middle third (</w:t>
      </w:r>
      <w:r w:rsidRPr="000455EF">
        <w:rPr>
          <w:position w:val="-22"/>
        </w:rPr>
        <w:object w:dxaOrig="200" w:dyaOrig="560">
          <v:shape id="_x0000_i1067" type="#_x0000_t75" style="width:9.75pt;height:27.75pt" o:ole="">
            <v:imagedata r:id="rId8" o:title=""/>
          </v:shape>
          <o:OLEObject Type="Embed" ProgID="Equation.DSMT4" ShapeID="_x0000_i1067" DrawAspect="Content" ObjectID="_1537279287" r:id="rId88"/>
        </w:object>
      </w:r>
      <w:r w:rsidRPr="000455EF">
        <w:t>,</w:t>
      </w:r>
      <w:r w:rsidR="0078378C" w:rsidRPr="000455EF">
        <w:t xml:space="preserve"> </w:t>
      </w:r>
      <w:r w:rsidRPr="000455EF">
        <w:rPr>
          <w:position w:val="-22"/>
        </w:rPr>
        <w:object w:dxaOrig="200" w:dyaOrig="560">
          <v:shape id="_x0000_i1068" type="#_x0000_t75" style="width:9.75pt;height:27.75pt" o:ole="">
            <v:imagedata r:id="rId10" o:title=""/>
          </v:shape>
          <o:OLEObject Type="Embed" ProgID="Equation.DSMT4" ShapeID="_x0000_i1068" DrawAspect="Content" ObjectID="_1537279288" r:id="rId89"/>
        </w:object>
      </w:r>
      <w:r w:rsidRPr="000455EF">
        <w:t>), then the middle thirds (</w:t>
      </w:r>
      <w:r w:rsidRPr="000455EF">
        <w:rPr>
          <w:position w:val="-22"/>
        </w:rPr>
        <w:object w:dxaOrig="200" w:dyaOrig="560">
          <v:shape id="_x0000_i1069" type="#_x0000_t75" style="width:9.75pt;height:27.75pt" o:ole="">
            <v:imagedata r:id="rId12" o:title=""/>
          </v:shape>
          <o:OLEObject Type="Embed" ProgID="Equation.DSMT4" ShapeID="_x0000_i1069" DrawAspect="Content" ObjectID="_1537279289" r:id="rId90"/>
        </w:object>
      </w:r>
      <w:r w:rsidRPr="000455EF">
        <w:t>,</w:t>
      </w:r>
      <w:r w:rsidRPr="000455EF">
        <w:rPr>
          <w:position w:val="-22"/>
        </w:rPr>
        <w:object w:dxaOrig="200" w:dyaOrig="560">
          <v:shape id="_x0000_i1070" type="#_x0000_t75" style="width:9.75pt;height:27.75pt" o:ole="">
            <v:imagedata r:id="rId14" o:title=""/>
          </v:shape>
          <o:OLEObject Type="Embed" ProgID="Equation.DSMT4" ShapeID="_x0000_i1070" DrawAspect="Content" ObjectID="_1537279290" r:id="rId91"/>
        </w:object>
      </w:r>
      <w:r w:rsidRPr="000455EF">
        <w:t>) and (</w:t>
      </w:r>
      <w:r w:rsidRPr="000455EF">
        <w:rPr>
          <w:position w:val="-22"/>
        </w:rPr>
        <w:object w:dxaOrig="200" w:dyaOrig="560">
          <v:shape id="_x0000_i1071" type="#_x0000_t75" style="width:9.75pt;height:27.75pt" o:ole="">
            <v:imagedata r:id="rId16" o:title=""/>
          </v:shape>
          <o:OLEObject Type="Embed" ProgID="Equation.DSMT4" ShapeID="_x0000_i1071" DrawAspect="Content" ObjectID="_1537279291" r:id="rId92"/>
        </w:object>
      </w:r>
      <w:r w:rsidRPr="000455EF">
        <w:t>,</w:t>
      </w:r>
      <w:r w:rsidRPr="000455EF">
        <w:rPr>
          <w:position w:val="-22"/>
        </w:rPr>
        <w:object w:dxaOrig="200" w:dyaOrig="560">
          <v:shape id="_x0000_i1072" type="#_x0000_t75" style="width:9.75pt;height:27.75pt" o:ole="">
            <v:imagedata r:id="rId18" o:title=""/>
          </v:shape>
          <o:OLEObject Type="Embed" ProgID="Equation.DSMT4" ShapeID="_x0000_i1072" DrawAspect="Content" ObjectID="_1537279292" r:id="rId93"/>
        </w:object>
      </w:r>
      <w:r w:rsidRPr="000455EF">
        <w:t xml:space="preserve">) of the two remaining intervals [0, </w:t>
      </w:r>
      <w:r w:rsidRPr="000455EF">
        <w:rPr>
          <w:position w:val="-22"/>
        </w:rPr>
        <w:object w:dxaOrig="200" w:dyaOrig="560">
          <v:shape id="_x0000_i1073" type="#_x0000_t75" style="width:9.75pt;height:27.75pt" o:ole="">
            <v:imagedata r:id="rId8" o:title=""/>
          </v:shape>
          <o:OLEObject Type="Embed" ProgID="Equation.DSMT4" ShapeID="_x0000_i1073" DrawAspect="Content" ObjectID="_1537279293" r:id="rId94"/>
        </w:object>
      </w:r>
      <w:r w:rsidRPr="000455EF">
        <w:t>] and [</w:t>
      </w:r>
      <w:r w:rsidRPr="000455EF">
        <w:rPr>
          <w:position w:val="-22"/>
        </w:rPr>
        <w:object w:dxaOrig="200" w:dyaOrig="560">
          <v:shape id="_x0000_i1074" type="#_x0000_t75" style="width:9.75pt;height:27.75pt" o:ole="">
            <v:imagedata r:id="rId21" o:title=""/>
          </v:shape>
          <o:OLEObject Type="Embed" ProgID="Equation.DSMT4" ShapeID="_x0000_i1074" DrawAspect="Content" ObjectID="_1537279294" r:id="rId95"/>
        </w:object>
      </w:r>
      <w:r w:rsidRPr="000455EF">
        <w:t xml:space="preserve">, 1] </w:t>
      </w:r>
      <w:r w:rsidR="00E45ED4" w:rsidRPr="000455EF">
        <w:t>r</w:t>
      </w:r>
      <w:r w:rsidR="00C34854" w:rsidRPr="000455EF">
        <w:t xml:space="preserve">espectively, </w:t>
      </w:r>
      <w:r w:rsidRPr="000455EF">
        <w:t xml:space="preserve">and so on. </w:t>
      </w:r>
    </w:p>
    <w:p w:rsidR="0078378C" w:rsidRPr="000455EF" w:rsidRDefault="00E45ED4" w:rsidP="000455EF">
      <w:pPr>
        <w:ind w:right="34"/>
        <w:jc w:val="both"/>
      </w:pPr>
      <w:r w:rsidRPr="000455EF">
        <w:t>a) Find the total length of the removed intervals when th</w:t>
      </w:r>
      <w:r w:rsidR="0078378C" w:rsidRPr="000455EF">
        <w:t>e</w:t>
      </w:r>
      <w:r w:rsidRPr="000455EF">
        <w:t xml:space="preserve"> </w:t>
      </w:r>
      <w:r w:rsidR="001F28A9" w:rsidRPr="000455EF">
        <w:t xml:space="preserve">above </w:t>
      </w:r>
      <w:r w:rsidRPr="000455EF">
        <w:t>process</w:t>
      </w:r>
      <w:r w:rsidR="001F28A9" w:rsidRPr="000455EF">
        <w:t xml:space="preserve"> is</w:t>
      </w:r>
      <w:r w:rsidRPr="000455EF">
        <w:t xml:space="preserve"> repeated </w:t>
      </w:r>
      <w:r w:rsidR="0078378C" w:rsidRPr="000455EF">
        <w:t xml:space="preserve">    </w:t>
      </w:r>
      <w:r w:rsidRPr="000455EF">
        <w:t xml:space="preserve">infinitely many times. </w:t>
      </w:r>
    </w:p>
    <w:p w:rsidR="00574802" w:rsidRPr="000455EF" w:rsidRDefault="0078378C" w:rsidP="000455EF">
      <w:pPr>
        <w:ind w:right="34"/>
        <w:jc w:val="both"/>
      </w:pPr>
      <w:r w:rsidRPr="000455EF">
        <w:t xml:space="preserve">b) </w:t>
      </w:r>
      <w:r w:rsidR="00E45ED4" w:rsidRPr="000455EF">
        <w:t>Are there</w:t>
      </w:r>
      <w:r w:rsidRPr="000455EF">
        <w:t xml:space="preserve"> any points </w:t>
      </w:r>
      <w:r w:rsidR="00E45ED4" w:rsidRPr="000455EF">
        <w:t>left behind</w:t>
      </w:r>
      <w:r w:rsidRPr="000455EF">
        <w:t xml:space="preserve"> in this case</w:t>
      </w:r>
      <w:r w:rsidR="00E45ED4" w:rsidRPr="000455EF">
        <w:t xml:space="preserve">?  </w:t>
      </w:r>
    </w:p>
    <w:p w:rsidR="00574802" w:rsidRPr="000455EF" w:rsidRDefault="00574802" w:rsidP="000455EF">
      <w:pPr>
        <w:ind w:right="34"/>
        <w:jc w:val="both"/>
        <w:rPr>
          <w:b/>
          <w:i/>
        </w:rPr>
      </w:pPr>
      <w:r w:rsidRPr="000455EF">
        <w:rPr>
          <w:b/>
          <w:i/>
        </w:rPr>
        <w:t>II. Wrong Answers</w:t>
      </w:r>
    </w:p>
    <w:p w:rsidR="00D61D68" w:rsidRPr="000455EF" w:rsidRDefault="00574802" w:rsidP="000455EF">
      <w:pPr>
        <w:ind w:right="34"/>
        <w:jc w:val="both"/>
        <w:rPr>
          <w:color w:val="000000"/>
          <w:lang w:val="en-GB"/>
        </w:rPr>
      </w:pPr>
      <w:r w:rsidRPr="000455EF">
        <w:t>1.   a) 5 is greater than 4.9999……</w:t>
      </w:r>
      <w:r w:rsidR="00D61D68" w:rsidRPr="000455EF">
        <w:t xml:space="preserve"> </w:t>
      </w:r>
    </w:p>
    <w:p w:rsidR="00D61D68" w:rsidRPr="000455EF" w:rsidRDefault="00574802" w:rsidP="000455EF">
      <w:pPr>
        <w:ind w:right="34"/>
        <w:jc w:val="both"/>
        <w:rPr>
          <w:color w:val="000000"/>
          <w:lang w:val="en-GB"/>
        </w:rPr>
      </w:pPr>
      <w:r w:rsidRPr="000455EF">
        <w:rPr>
          <w:color w:val="000000"/>
          <w:lang w:val="en-GB"/>
        </w:rPr>
        <w:t xml:space="preserve">      b) No, because </w:t>
      </w:r>
      <w:r w:rsidRPr="000455EF">
        <w:rPr>
          <w:color w:val="000000"/>
          <w:position w:val="-20"/>
          <w:lang w:val="en-GB"/>
        </w:rPr>
        <w:object w:dxaOrig="279" w:dyaOrig="540">
          <v:shape id="_x0000_i1075" type="#_x0000_t75" style="width:14.25pt;height:27pt" o:ole="">
            <v:imagedata r:id="rId96" o:title=""/>
          </v:shape>
          <o:OLEObject Type="Embed" ProgID="Equation.DSMT4" ShapeID="_x0000_i1075" DrawAspect="Content" ObjectID="_1537279295" r:id="rId97"/>
        </w:object>
      </w:r>
      <w:r w:rsidRPr="000455EF">
        <w:rPr>
          <w:color w:val="000000"/>
          <w:lang w:val="en-GB"/>
        </w:rPr>
        <w:t xml:space="preserve"> is the next fraction after </w:t>
      </w:r>
      <w:r w:rsidRPr="000455EF">
        <w:rPr>
          <w:color w:val="000000"/>
          <w:position w:val="-22"/>
          <w:lang w:val="en-GB"/>
        </w:rPr>
        <w:object w:dxaOrig="279" w:dyaOrig="560">
          <v:shape id="_x0000_i1076" type="#_x0000_t75" style="width:14.25pt;height:27.75pt" o:ole="">
            <v:imagedata r:id="rId98" o:title=""/>
          </v:shape>
          <o:OLEObject Type="Embed" ProgID="Equation.DSMT4" ShapeID="_x0000_i1076" DrawAspect="Content" ObjectID="_1537279296" r:id="rId99"/>
        </w:object>
      </w:r>
      <w:r w:rsidR="00C34854" w:rsidRPr="000455EF">
        <w:rPr>
          <w:color w:val="000000"/>
          <w:lang w:val="en-GB"/>
        </w:rPr>
        <w:t>.</w:t>
      </w:r>
      <w:r w:rsidRPr="000455EF">
        <w:rPr>
          <w:color w:val="000000"/>
          <w:lang w:val="en-GB"/>
        </w:rPr>
        <w:t xml:space="preserve"> </w:t>
      </w:r>
    </w:p>
    <w:p w:rsidR="00574802" w:rsidRPr="000455EF" w:rsidRDefault="00574802" w:rsidP="000455EF">
      <w:pPr>
        <w:ind w:right="34"/>
        <w:jc w:val="both"/>
        <w:rPr>
          <w:color w:val="000000"/>
          <w:lang w:val="en-GB"/>
        </w:rPr>
      </w:pPr>
      <w:r w:rsidRPr="000455EF">
        <w:rPr>
          <w:color w:val="000000"/>
          <w:lang w:val="en-GB"/>
        </w:rPr>
        <w:t>2.</w:t>
      </w:r>
      <w:r w:rsidR="00DF3393" w:rsidRPr="000455EF">
        <w:rPr>
          <w:color w:val="000000"/>
          <w:lang w:val="en-GB"/>
        </w:rPr>
        <w:t xml:space="preserve"> Since </w:t>
      </w:r>
      <w:r w:rsidR="00DF3393" w:rsidRPr="000455EF">
        <w:rPr>
          <w:i/>
          <w:color w:val="000000"/>
          <w:lang w:val="en-GB"/>
        </w:rPr>
        <w:t>N</w:t>
      </w:r>
      <w:r w:rsidR="00DF3393" w:rsidRPr="000455EF">
        <w:rPr>
          <w:i/>
          <w:color w:val="000000"/>
          <w:vertAlign w:val="subscript"/>
          <w:lang w:val="en-GB"/>
        </w:rPr>
        <w:t>E</w:t>
      </w:r>
      <w:r w:rsidR="00DF3393" w:rsidRPr="000455EF">
        <w:rPr>
          <w:i/>
          <w:color w:val="000000"/>
          <w:position w:val="-4"/>
          <w:lang w:val="en-GB"/>
        </w:rPr>
        <w:object w:dxaOrig="220" w:dyaOrig="180">
          <v:shape id="_x0000_i1077" type="#_x0000_t75" style="width:11.25pt;height:9pt" o:ole="">
            <v:imagedata r:id="rId100" o:title=""/>
          </v:shape>
          <o:OLEObject Type="Embed" ProgID="Equation.DSMT4" ShapeID="_x0000_i1077" DrawAspect="Content" ObjectID="_1537279297" r:id="rId101"/>
        </w:object>
      </w:r>
      <w:r w:rsidR="00DF3393" w:rsidRPr="000455EF">
        <w:rPr>
          <w:i/>
          <w:color w:val="000000"/>
          <w:lang w:val="en-GB"/>
        </w:rPr>
        <w:t>N, N</w:t>
      </w:r>
      <w:r w:rsidR="00DF3393" w:rsidRPr="000455EF">
        <w:rPr>
          <w:color w:val="000000"/>
          <w:lang w:val="en-GB"/>
        </w:rPr>
        <w:t xml:space="preserve"> has a greater cardinality, etc. Also: All these sets are infinite and therefore they have the same cardinality, which </w:t>
      </w:r>
      <w:r w:rsidR="00C34854" w:rsidRPr="000455EF">
        <w:rPr>
          <w:color w:val="000000"/>
          <w:lang w:val="en-GB"/>
        </w:rPr>
        <w:t xml:space="preserve">is </w:t>
      </w:r>
      <w:r w:rsidR="00DF3393" w:rsidRPr="000455EF">
        <w:rPr>
          <w:color w:val="000000"/>
          <w:lang w:val="en-GB"/>
        </w:rPr>
        <w:t xml:space="preserve">equal to </w:t>
      </w:r>
      <w:r w:rsidR="00DF3393" w:rsidRPr="000455EF">
        <w:rPr>
          <w:color w:val="000000"/>
          <w:position w:val="-4"/>
          <w:lang w:val="en-GB"/>
        </w:rPr>
        <w:object w:dxaOrig="220" w:dyaOrig="180">
          <v:shape id="_x0000_i1078" type="#_x0000_t75" style="width:11.25pt;height:9pt" o:ole="">
            <v:imagedata r:id="rId102" o:title=""/>
          </v:shape>
          <o:OLEObject Type="Embed" ProgID="Equation.DSMT4" ShapeID="_x0000_i1078" DrawAspect="Content" ObjectID="_1537279298" r:id="rId103"/>
        </w:object>
      </w:r>
      <w:r w:rsidR="001F28A9" w:rsidRPr="000455EF">
        <w:rPr>
          <w:color w:val="000000"/>
          <w:lang w:val="en-GB"/>
        </w:rPr>
        <w:t xml:space="preserve">, or they have no </w:t>
      </w:r>
      <w:r w:rsidR="00DF3393" w:rsidRPr="000455EF">
        <w:rPr>
          <w:color w:val="000000"/>
          <w:lang w:val="en-GB"/>
        </w:rPr>
        <w:t xml:space="preserve"> cardinality, which</w:t>
      </w:r>
      <w:r w:rsidR="001F28A9" w:rsidRPr="000455EF">
        <w:rPr>
          <w:color w:val="000000"/>
          <w:lang w:val="en-GB"/>
        </w:rPr>
        <w:t xml:space="preserve">, in case of existence, </w:t>
      </w:r>
      <w:r w:rsidR="00DF3393" w:rsidRPr="000455EF">
        <w:rPr>
          <w:color w:val="000000"/>
          <w:lang w:val="en-GB"/>
        </w:rPr>
        <w:t xml:space="preserve"> should be a real number. </w:t>
      </w:r>
    </w:p>
    <w:p w:rsidR="00DF3393" w:rsidRPr="000455EF" w:rsidRDefault="00DF3393" w:rsidP="000455EF">
      <w:pPr>
        <w:ind w:right="34"/>
        <w:jc w:val="both"/>
        <w:rPr>
          <w:color w:val="000000"/>
          <w:lang w:val="en-GB"/>
        </w:rPr>
      </w:pPr>
      <w:r w:rsidRPr="000455EF">
        <w:rPr>
          <w:color w:val="000000"/>
          <w:lang w:val="en-GB"/>
        </w:rPr>
        <w:t xml:space="preserve">3.  a) The limit does not exist, because </w:t>
      </w:r>
      <w:r w:rsidR="00C34854" w:rsidRPr="000455EF">
        <w:rPr>
          <w:color w:val="000000"/>
          <w:lang w:val="en-GB"/>
        </w:rPr>
        <w:t>2</w:t>
      </w:r>
      <w:r w:rsidR="00C34854" w:rsidRPr="000455EF">
        <w:rPr>
          <w:color w:val="000000"/>
          <w:vertAlign w:val="superscript"/>
          <w:lang w:val="en-GB"/>
        </w:rPr>
        <w:t>2</w:t>
      </w:r>
      <w:r w:rsidRPr="000455EF">
        <w:rPr>
          <w:color w:val="000000"/>
          <w:lang w:val="en-GB"/>
        </w:rPr>
        <w:t xml:space="preserve"> </w:t>
      </w:r>
      <w:r w:rsidR="00C34854" w:rsidRPr="000455EF">
        <w:rPr>
          <w:color w:val="000000"/>
          <w:lang w:val="en-GB"/>
        </w:rPr>
        <w:t>– 9</w:t>
      </w:r>
      <w:r w:rsidR="001F28A9" w:rsidRPr="000455EF">
        <w:rPr>
          <w:color w:val="000000"/>
          <w:lang w:val="en-GB"/>
        </w:rPr>
        <w:t xml:space="preserve"> </w:t>
      </w:r>
      <w:r w:rsidR="00C34854" w:rsidRPr="000455EF">
        <w:rPr>
          <w:color w:val="000000"/>
          <w:lang w:val="en-GB"/>
        </w:rPr>
        <w:t>&lt; 0 and the negative numbers have not        real square roots.</w:t>
      </w:r>
    </w:p>
    <w:p w:rsidR="00397445" w:rsidRPr="000455EF" w:rsidRDefault="005F307B" w:rsidP="000455EF">
      <w:pPr>
        <w:ind w:right="34"/>
        <w:jc w:val="both"/>
        <w:rPr>
          <w:color w:val="000000"/>
          <w:lang w:val="en-GB"/>
        </w:rPr>
      </w:pPr>
      <w:r w:rsidRPr="000455EF">
        <w:rPr>
          <w:color w:val="000000"/>
          <w:lang w:val="en-GB"/>
        </w:rPr>
        <w:t xml:space="preserve"> </w:t>
      </w:r>
      <w:r w:rsidR="00C34854" w:rsidRPr="000455EF">
        <w:rPr>
          <w:color w:val="000000"/>
          <w:lang w:val="en-GB"/>
        </w:rPr>
        <w:t xml:space="preserve">    b) There are two limits equal to 0 and 1 respectively.</w:t>
      </w:r>
    </w:p>
    <w:p w:rsidR="00C34854" w:rsidRPr="000455EF" w:rsidRDefault="00C34854" w:rsidP="000455EF">
      <w:pPr>
        <w:ind w:right="34"/>
        <w:jc w:val="both"/>
        <w:rPr>
          <w:color w:val="000000"/>
          <w:lang w:val="en-GB"/>
        </w:rPr>
      </w:pPr>
      <w:r w:rsidRPr="000455EF">
        <w:rPr>
          <w:color w:val="000000"/>
          <w:lang w:val="en-GB"/>
        </w:rPr>
        <w:t xml:space="preserve">4. The total length is infinite, since the successive additions are repeated infinitely many times. </w:t>
      </w:r>
    </w:p>
    <w:p w:rsidR="0078378C" w:rsidRPr="000455EF" w:rsidRDefault="0078378C" w:rsidP="000455EF">
      <w:pPr>
        <w:ind w:right="34"/>
        <w:jc w:val="both"/>
        <w:rPr>
          <w:color w:val="000000"/>
          <w:lang w:val="en-GB"/>
        </w:rPr>
      </w:pPr>
      <w:r w:rsidRPr="000455EF">
        <w:rPr>
          <w:color w:val="000000"/>
          <w:lang w:val="en-GB"/>
        </w:rPr>
        <w:t>5.  a) The total length</w:t>
      </w:r>
      <w:r w:rsidR="00A86CE4" w:rsidRPr="000455EF">
        <w:rPr>
          <w:color w:val="000000"/>
          <w:lang w:val="en-GB"/>
        </w:rPr>
        <w:t xml:space="preserve"> </w:t>
      </w:r>
      <w:r w:rsidRPr="000455EF">
        <w:rPr>
          <w:color w:val="000000"/>
          <w:lang w:val="en-GB"/>
        </w:rPr>
        <w:t xml:space="preserve">removed is less than 1, because there are some points of the </w:t>
      </w:r>
      <w:r w:rsidR="00A86CE4" w:rsidRPr="000455EF">
        <w:rPr>
          <w:color w:val="000000"/>
          <w:lang w:val="en-GB"/>
        </w:rPr>
        <w:t xml:space="preserve">   </w:t>
      </w:r>
      <w:r w:rsidRPr="000455EF">
        <w:rPr>
          <w:color w:val="000000"/>
          <w:lang w:val="en-GB"/>
        </w:rPr>
        <w:t xml:space="preserve">initial interval [0, 1] left behind, like </w:t>
      </w:r>
      <w:r w:rsidRPr="000455EF">
        <w:rPr>
          <w:position w:val="-22"/>
        </w:rPr>
        <w:object w:dxaOrig="200" w:dyaOrig="560">
          <v:shape id="_x0000_i1079" type="#_x0000_t75" style="width:9.75pt;height:27.75pt" o:ole="">
            <v:imagedata r:id="rId8" o:title=""/>
          </v:shape>
          <o:OLEObject Type="Embed" ProgID="Equation.DSMT4" ShapeID="_x0000_i1079" DrawAspect="Content" ObjectID="_1537279299" r:id="rId104"/>
        </w:object>
      </w:r>
      <w:r w:rsidRPr="000455EF">
        <w:t xml:space="preserve">, </w:t>
      </w:r>
      <w:r w:rsidRPr="000455EF">
        <w:rPr>
          <w:position w:val="-22"/>
        </w:rPr>
        <w:object w:dxaOrig="200" w:dyaOrig="560">
          <v:shape id="_x0000_i1080" type="#_x0000_t75" style="width:9.75pt;height:27.75pt" o:ole="">
            <v:imagedata r:id="rId10" o:title=""/>
          </v:shape>
          <o:OLEObject Type="Embed" ProgID="Equation.DSMT4" ShapeID="_x0000_i1080" DrawAspect="Content" ObjectID="_1537279300" r:id="rId105"/>
        </w:object>
      </w:r>
      <w:r w:rsidRPr="000455EF">
        <w:t>, etc.</w:t>
      </w:r>
      <w:r w:rsidRPr="000455EF">
        <w:rPr>
          <w:color w:val="000000"/>
          <w:lang w:val="en-GB"/>
        </w:rPr>
        <w:t xml:space="preserve"> </w:t>
      </w:r>
    </w:p>
    <w:p w:rsidR="0078378C" w:rsidRPr="000455EF" w:rsidRDefault="0078378C" w:rsidP="000455EF">
      <w:pPr>
        <w:ind w:right="34"/>
        <w:jc w:val="both"/>
        <w:rPr>
          <w:color w:val="000000"/>
          <w:lang w:val="en-GB"/>
        </w:rPr>
      </w:pPr>
      <w:r w:rsidRPr="000455EF">
        <w:rPr>
          <w:color w:val="000000"/>
          <w:lang w:val="en-GB"/>
        </w:rPr>
        <w:t xml:space="preserve">     b) There are no points left behind, since</w:t>
      </w:r>
      <w:r w:rsidR="00A86CE4" w:rsidRPr="000455EF">
        <w:rPr>
          <w:color w:val="000000"/>
          <w:lang w:val="en-GB"/>
        </w:rPr>
        <w:t xml:space="preserve"> the total length removed is equal to 1 (the</w:t>
      </w:r>
      <w:r w:rsidR="0015245D" w:rsidRPr="000455EF">
        <w:rPr>
          <w:color w:val="000000"/>
          <w:lang w:val="en-GB"/>
        </w:rPr>
        <w:t xml:space="preserve">se </w:t>
      </w:r>
      <w:r w:rsidR="00A86CE4" w:rsidRPr="000455EF">
        <w:rPr>
          <w:color w:val="000000"/>
          <w:lang w:val="en-GB"/>
        </w:rPr>
        <w:t xml:space="preserve">students answered correctly part </w:t>
      </w:r>
      <w:r w:rsidR="0015245D" w:rsidRPr="000455EF">
        <w:rPr>
          <w:color w:val="000000"/>
          <w:lang w:val="en-GB"/>
        </w:rPr>
        <w:t>(</w:t>
      </w:r>
      <w:r w:rsidR="00A86CE4" w:rsidRPr="000455EF">
        <w:rPr>
          <w:color w:val="000000"/>
          <w:lang w:val="en-GB"/>
        </w:rPr>
        <w:t>a</w:t>
      </w:r>
      <w:r w:rsidR="0015245D" w:rsidRPr="000455EF">
        <w:rPr>
          <w:color w:val="000000"/>
          <w:lang w:val="en-GB"/>
        </w:rPr>
        <w:t>)</w:t>
      </w:r>
      <w:r w:rsidR="00A86CE4" w:rsidRPr="000455EF">
        <w:rPr>
          <w:color w:val="000000"/>
          <w:lang w:val="en-GB"/>
        </w:rPr>
        <w:t xml:space="preserve"> of this question working as</w:t>
      </w:r>
      <w:r w:rsidR="0015245D" w:rsidRPr="000455EF">
        <w:rPr>
          <w:color w:val="000000"/>
          <w:lang w:val="en-GB"/>
        </w:rPr>
        <w:t xml:space="preserve"> shown</w:t>
      </w:r>
      <w:r w:rsidR="00A86CE4" w:rsidRPr="000455EF">
        <w:rPr>
          <w:color w:val="000000"/>
          <w:lang w:val="en-GB"/>
        </w:rPr>
        <w:t xml:space="preserve"> in our Introduction).</w:t>
      </w:r>
    </w:p>
    <w:p w:rsidR="00345D4F" w:rsidRPr="000455EF" w:rsidRDefault="00345D4F" w:rsidP="000455EF">
      <w:pPr>
        <w:ind w:right="34"/>
        <w:jc w:val="both"/>
        <w:rPr>
          <w:i/>
          <w:color w:val="000000"/>
          <w:lang w:val="en-GB"/>
        </w:rPr>
      </w:pPr>
    </w:p>
    <w:p w:rsidR="00572CEF" w:rsidRPr="000455EF" w:rsidRDefault="0014732F" w:rsidP="000455EF">
      <w:pPr>
        <w:jc w:val="both"/>
      </w:pPr>
      <w:r w:rsidRPr="000455EF">
        <w:t xml:space="preserve"> </w:t>
      </w:r>
    </w:p>
    <w:sectPr w:rsidR="00572CEF" w:rsidRPr="000455EF" w:rsidSect="000455EF">
      <w:footerReference w:type="even" r:id="rId106"/>
      <w:footerReference w:type="default" r:id="rId10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B0" w:rsidRDefault="00E43DB0">
      <w:r>
        <w:separator/>
      </w:r>
    </w:p>
  </w:endnote>
  <w:endnote w:type="continuationSeparator" w:id="0">
    <w:p w:rsidR="00E43DB0" w:rsidRDefault="00E43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8A9" w:rsidRDefault="001F28A9" w:rsidP="00A07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8A9" w:rsidRDefault="001F28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8A9" w:rsidRDefault="001F28A9" w:rsidP="00A07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55EF">
      <w:rPr>
        <w:rStyle w:val="PageNumber"/>
        <w:noProof/>
      </w:rPr>
      <w:t>1</w:t>
    </w:r>
    <w:r>
      <w:rPr>
        <w:rStyle w:val="PageNumber"/>
      </w:rPr>
      <w:fldChar w:fldCharType="end"/>
    </w:r>
  </w:p>
  <w:p w:rsidR="001F28A9" w:rsidRDefault="001F2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B0" w:rsidRDefault="00E43DB0">
      <w:r>
        <w:separator/>
      </w:r>
    </w:p>
  </w:footnote>
  <w:footnote w:type="continuationSeparator" w:id="0">
    <w:p w:rsidR="00E43DB0" w:rsidRDefault="00E43DB0">
      <w:r>
        <w:continuationSeparator/>
      </w:r>
    </w:p>
  </w:footnote>
  <w:footnote w:id="1">
    <w:p w:rsidR="001F28A9" w:rsidRDefault="001F28A9" w:rsidP="00855663">
      <w:pPr>
        <w:pStyle w:val="FootnoteText"/>
        <w:jc w:val="both"/>
      </w:pPr>
      <w:r>
        <w:rPr>
          <w:rStyle w:val="FootnoteReference"/>
        </w:rPr>
        <w:footnoteRef/>
      </w:r>
      <w:r>
        <w:t xml:space="preserve"> The course involves an introductory chapter on the basic sets of numbers, Differential and Integral Calculus in one variable and elements of Analytic Geometry and Linear Algebra.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57C8"/>
    <w:multiLevelType w:val="hybridMultilevel"/>
    <w:tmpl w:val="33C2FAA6"/>
    <w:lvl w:ilvl="0" w:tplc="B230527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b/>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EA16846"/>
    <w:multiLevelType w:val="hybridMultilevel"/>
    <w:tmpl w:val="40986560"/>
    <w:lvl w:ilvl="0" w:tplc="D36684F8">
      <w:start w:val="1"/>
      <w:numFmt w:val="decimal"/>
      <w:pStyle w:val="16-ReferenceListing"/>
      <w:lvlText w:val="[%1]"/>
      <w:lvlJc w:val="left"/>
      <w:pPr>
        <w:ind w:left="420" w:hanging="420"/>
      </w:pPr>
      <w:rPr>
        <w:rFonts w:ascii="Times New Roman" w:hAnsi="Times New Roman" w:cs="Times New Roman" w:hint="default"/>
        <w:sz w:val="18"/>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446927CF"/>
    <w:multiLevelType w:val="hybridMultilevel"/>
    <w:tmpl w:val="D474ED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6A934586"/>
    <w:multiLevelType w:val="hybridMultilevel"/>
    <w:tmpl w:val="DA4A0B1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numFmt w:val="chicago"/>
    <w:footnote w:id="-1"/>
    <w:footnote w:id="0"/>
  </w:footnotePr>
  <w:endnotePr>
    <w:endnote w:id="-1"/>
    <w:endnote w:id="0"/>
  </w:endnotePr>
  <w:compat/>
  <w:rsids>
    <w:rsidRoot w:val="0014394E"/>
    <w:rsid w:val="0002622A"/>
    <w:rsid w:val="000455EF"/>
    <w:rsid w:val="00056489"/>
    <w:rsid w:val="000707FC"/>
    <w:rsid w:val="00073D48"/>
    <w:rsid w:val="00085487"/>
    <w:rsid w:val="000A51D6"/>
    <w:rsid w:val="000B549A"/>
    <w:rsid w:val="000B7890"/>
    <w:rsid w:val="000C3378"/>
    <w:rsid w:val="000E43C9"/>
    <w:rsid w:val="000E68D4"/>
    <w:rsid w:val="0011725E"/>
    <w:rsid w:val="00125012"/>
    <w:rsid w:val="0014394E"/>
    <w:rsid w:val="00143ED9"/>
    <w:rsid w:val="0014732F"/>
    <w:rsid w:val="0015245D"/>
    <w:rsid w:val="00177C72"/>
    <w:rsid w:val="00177E8C"/>
    <w:rsid w:val="00190883"/>
    <w:rsid w:val="00194CCA"/>
    <w:rsid w:val="0019685B"/>
    <w:rsid w:val="001B0E52"/>
    <w:rsid w:val="001C448C"/>
    <w:rsid w:val="001D0907"/>
    <w:rsid w:val="001D5669"/>
    <w:rsid w:val="001F28A9"/>
    <w:rsid w:val="001F6799"/>
    <w:rsid w:val="00210953"/>
    <w:rsid w:val="00241617"/>
    <w:rsid w:val="00247086"/>
    <w:rsid w:val="0025141E"/>
    <w:rsid w:val="00253EE4"/>
    <w:rsid w:val="00254118"/>
    <w:rsid w:val="0026455A"/>
    <w:rsid w:val="00283B8A"/>
    <w:rsid w:val="00295459"/>
    <w:rsid w:val="002A017A"/>
    <w:rsid w:val="002B71D9"/>
    <w:rsid w:val="002F154D"/>
    <w:rsid w:val="00306311"/>
    <w:rsid w:val="0032282E"/>
    <w:rsid w:val="00324872"/>
    <w:rsid w:val="00345D4F"/>
    <w:rsid w:val="00357917"/>
    <w:rsid w:val="00367512"/>
    <w:rsid w:val="00377202"/>
    <w:rsid w:val="00392A23"/>
    <w:rsid w:val="0039596A"/>
    <w:rsid w:val="00397445"/>
    <w:rsid w:val="003E4A89"/>
    <w:rsid w:val="003F69FD"/>
    <w:rsid w:val="00422A07"/>
    <w:rsid w:val="00422D1F"/>
    <w:rsid w:val="00425496"/>
    <w:rsid w:val="004255A3"/>
    <w:rsid w:val="00434053"/>
    <w:rsid w:val="004541B8"/>
    <w:rsid w:val="004626F8"/>
    <w:rsid w:val="00485A18"/>
    <w:rsid w:val="004872A7"/>
    <w:rsid w:val="004A0C15"/>
    <w:rsid w:val="004A62B0"/>
    <w:rsid w:val="004B34BE"/>
    <w:rsid w:val="004C35CD"/>
    <w:rsid w:val="004D2A23"/>
    <w:rsid w:val="004E6A09"/>
    <w:rsid w:val="004E70C2"/>
    <w:rsid w:val="004E7682"/>
    <w:rsid w:val="004E7EA1"/>
    <w:rsid w:val="00522807"/>
    <w:rsid w:val="005332B9"/>
    <w:rsid w:val="00545188"/>
    <w:rsid w:val="00546DE4"/>
    <w:rsid w:val="0055076A"/>
    <w:rsid w:val="00566249"/>
    <w:rsid w:val="00572CEF"/>
    <w:rsid w:val="00574802"/>
    <w:rsid w:val="00594419"/>
    <w:rsid w:val="00596426"/>
    <w:rsid w:val="005F242C"/>
    <w:rsid w:val="005F307B"/>
    <w:rsid w:val="006008F9"/>
    <w:rsid w:val="006054AD"/>
    <w:rsid w:val="00616C5B"/>
    <w:rsid w:val="00627DFB"/>
    <w:rsid w:val="00647EFE"/>
    <w:rsid w:val="00691023"/>
    <w:rsid w:val="006A4E46"/>
    <w:rsid w:val="006C440E"/>
    <w:rsid w:val="006E6C98"/>
    <w:rsid w:val="006F0979"/>
    <w:rsid w:val="006F346E"/>
    <w:rsid w:val="006F5716"/>
    <w:rsid w:val="006F7083"/>
    <w:rsid w:val="00711A5C"/>
    <w:rsid w:val="00723903"/>
    <w:rsid w:val="00731DE1"/>
    <w:rsid w:val="00733D74"/>
    <w:rsid w:val="00746C07"/>
    <w:rsid w:val="0078378C"/>
    <w:rsid w:val="007B06C5"/>
    <w:rsid w:val="007C5611"/>
    <w:rsid w:val="007D6BCB"/>
    <w:rsid w:val="007E304B"/>
    <w:rsid w:val="007E6985"/>
    <w:rsid w:val="007F2B0B"/>
    <w:rsid w:val="007F3EBB"/>
    <w:rsid w:val="007F7577"/>
    <w:rsid w:val="007F7D3E"/>
    <w:rsid w:val="008413FD"/>
    <w:rsid w:val="00855663"/>
    <w:rsid w:val="00871A89"/>
    <w:rsid w:val="0088155F"/>
    <w:rsid w:val="008A6036"/>
    <w:rsid w:val="008A651F"/>
    <w:rsid w:val="008D3DAF"/>
    <w:rsid w:val="008E1222"/>
    <w:rsid w:val="008E324C"/>
    <w:rsid w:val="008F094F"/>
    <w:rsid w:val="008F4786"/>
    <w:rsid w:val="00911761"/>
    <w:rsid w:val="009318AE"/>
    <w:rsid w:val="00950273"/>
    <w:rsid w:val="00951084"/>
    <w:rsid w:val="00953244"/>
    <w:rsid w:val="00967541"/>
    <w:rsid w:val="009A7185"/>
    <w:rsid w:val="009B3EA2"/>
    <w:rsid w:val="009C3832"/>
    <w:rsid w:val="009C4FB8"/>
    <w:rsid w:val="009D6811"/>
    <w:rsid w:val="009E2118"/>
    <w:rsid w:val="009E5BE2"/>
    <w:rsid w:val="00A07F44"/>
    <w:rsid w:val="00A24047"/>
    <w:rsid w:val="00A31EC8"/>
    <w:rsid w:val="00A34C80"/>
    <w:rsid w:val="00A454EF"/>
    <w:rsid w:val="00A622D7"/>
    <w:rsid w:val="00A74E25"/>
    <w:rsid w:val="00A82D38"/>
    <w:rsid w:val="00A86CE4"/>
    <w:rsid w:val="00A87E7E"/>
    <w:rsid w:val="00AB777F"/>
    <w:rsid w:val="00AB7C2D"/>
    <w:rsid w:val="00AE1998"/>
    <w:rsid w:val="00AF312F"/>
    <w:rsid w:val="00B075DF"/>
    <w:rsid w:val="00B20A1B"/>
    <w:rsid w:val="00B20EC4"/>
    <w:rsid w:val="00B742F2"/>
    <w:rsid w:val="00B76F73"/>
    <w:rsid w:val="00B863E1"/>
    <w:rsid w:val="00BB5DF0"/>
    <w:rsid w:val="00BD69C9"/>
    <w:rsid w:val="00BE3C26"/>
    <w:rsid w:val="00BF1BD4"/>
    <w:rsid w:val="00C00892"/>
    <w:rsid w:val="00C04C5B"/>
    <w:rsid w:val="00C122ED"/>
    <w:rsid w:val="00C34854"/>
    <w:rsid w:val="00C62F04"/>
    <w:rsid w:val="00C81912"/>
    <w:rsid w:val="00C8350E"/>
    <w:rsid w:val="00CA217E"/>
    <w:rsid w:val="00CA21A2"/>
    <w:rsid w:val="00CA5ADD"/>
    <w:rsid w:val="00CB1100"/>
    <w:rsid w:val="00CB2024"/>
    <w:rsid w:val="00CB4FAE"/>
    <w:rsid w:val="00CC45BF"/>
    <w:rsid w:val="00CC7C3E"/>
    <w:rsid w:val="00CE3EFF"/>
    <w:rsid w:val="00D11B61"/>
    <w:rsid w:val="00D14D4F"/>
    <w:rsid w:val="00D25F88"/>
    <w:rsid w:val="00D27054"/>
    <w:rsid w:val="00D32286"/>
    <w:rsid w:val="00D357A1"/>
    <w:rsid w:val="00D61D68"/>
    <w:rsid w:val="00D65A9C"/>
    <w:rsid w:val="00D77A02"/>
    <w:rsid w:val="00D869FF"/>
    <w:rsid w:val="00DD1252"/>
    <w:rsid w:val="00DE4B98"/>
    <w:rsid w:val="00DF3393"/>
    <w:rsid w:val="00E214D5"/>
    <w:rsid w:val="00E22270"/>
    <w:rsid w:val="00E43DB0"/>
    <w:rsid w:val="00E45ED4"/>
    <w:rsid w:val="00E520E2"/>
    <w:rsid w:val="00E54067"/>
    <w:rsid w:val="00E54904"/>
    <w:rsid w:val="00E60414"/>
    <w:rsid w:val="00E62821"/>
    <w:rsid w:val="00E95004"/>
    <w:rsid w:val="00EA637C"/>
    <w:rsid w:val="00EC0ABE"/>
    <w:rsid w:val="00EC7BD6"/>
    <w:rsid w:val="00ED120B"/>
    <w:rsid w:val="00ED5597"/>
    <w:rsid w:val="00EE5141"/>
    <w:rsid w:val="00EF3739"/>
    <w:rsid w:val="00F06A1D"/>
    <w:rsid w:val="00F32868"/>
    <w:rsid w:val="00F36633"/>
    <w:rsid w:val="00F5031B"/>
    <w:rsid w:val="00F51D68"/>
    <w:rsid w:val="00F648C3"/>
    <w:rsid w:val="00F76D97"/>
    <w:rsid w:val="00F830B9"/>
    <w:rsid w:val="00F96070"/>
    <w:rsid w:val="00FA189C"/>
    <w:rsid w:val="00FB045E"/>
    <w:rsid w:val="00FB5814"/>
    <w:rsid w:val="00FE18BD"/>
    <w:rsid w:val="00FE5B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94E"/>
    <w:rPr>
      <w:sz w:val="24"/>
      <w:szCs w:val="24"/>
      <w:lang w:val="en-US"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4394E"/>
    <w:rPr>
      <w:color w:val="0000FF"/>
      <w:u w:val="single"/>
    </w:rPr>
  </w:style>
  <w:style w:type="paragraph" w:customStyle="1" w:styleId="03AuthorAffiliation">
    <w:name w:val="03 Author Affiliation"/>
    <w:basedOn w:val="Normal"/>
    <w:rsid w:val="0014394E"/>
    <w:pPr>
      <w:spacing w:line="220" w:lineRule="exact"/>
      <w:jc w:val="center"/>
    </w:pPr>
    <w:rPr>
      <w:rFonts w:eastAsia="SimSun"/>
      <w:sz w:val="18"/>
      <w:szCs w:val="22"/>
      <w:lang w:eastAsia="en-US"/>
    </w:rPr>
  </w:style>
  <w:style w:type="paragraph" w:customStyle="1" w:styleId="05ReceivedLine">
    <w:name w:val="05 Received Line"/>
    <w:basedOn w:val="04CorrespondingAuthorEmail"/>
    <w:next w:val="06Abstract"/>
    <w:autoRedefine/>
    <w:rsid w:val="0014394E"/>
    <w:pPr>
      <w:spacing w:after="120" w:line="200" w:lineRule="exact"/>
    </w:pPr>
    <w:rPr>
      <w:b/>
      <w:sz w:val="28"/>
      <w:szCs w:val="28"/>
      <w:lang w:val="de-DE"/>
    </w:rPr>
  </w:style>
  <w:style w:type="paragraph" w:customStyle="1" w:styleId="04CorrespondingAuthorEmail">
    <w:name w:val="04 Corresponding Author Email"/>
    <w:basedOn w:val="03AuthorAffiliation"/>
    <w:next w:val="05ReceivedLine"/>
    <w:rsid w:val="0014394E"/>
    <w:pPr>
      <w:spacing w:after="156"/>
    </w:pPr>
  </w:style>
  <w:style w:type="paragraph" w:customStyle="1" w:styleId="06Abstract">
    <w:name w:val="06 Abstract"/>
    <w:basedOn w:val="05ReceivedLine"/>
    <w:next w:val="Normal"/>
    <w:autoRedefine/>
    <w:rsid w:val="0014394E"/>
    <w:pPr>
      <w:spacing w:after="0" w:line="240" w:lineRule="exact"/>
      <w:ind w:right="44"/>
      <w:jc w:val="both"/>
    </w:pPr>
    <w:rPr>
      <w:b w:val="0"/>
      <w:bCs/>
      <w:spacing w:val="-2"/>
      <w:sz w:val="24"/>
      <w:szCs w:val="24"/>
      <w:lang w:val="en-GB" w:eastAsia="zh-CN"/>
    </w:rPr>
  </w:style>
  <w:style w:type="paragraph" w:styleId="NormalWeb">
    <w:name w:val="Normal (Web)"/>
    <w:basedOn w:val="Normal"/>
    <w:rsid w:val="0039596A"/>
    <w:pPr>
      <w:spacing w:before="100" w:beforeAutospacing="1" w:after="100" w:afterAutospacing="1"/>
    </w:pPr>
    <w:rPr>
      <w:lang w:val="el-GR" w:eastAsia="el-GR"/>
    </w:rPr>
  </w:style>
  <w:style w:type="paragraph" w:styleId="Footer">
    <w:name w:val="footer"/>
    <w:basedOn w:val="Normal"/>
    <w:rsid w:val="00377202"/>
    <w:pPr>
      <w:tabs>
        <w:tab w:val="center" w:pos="4153"/>
        <w:tab w:val="right" w:pos="8306"/>
      </w:tabs>
    </w:pPr>
  </w:style>
  <w:style w:type="character" w:styleId="PageNumber">
    <w:name w:val="page number"/>
    <w:basedOn w:val="DefaultParagraphFont"/>
    <w:rsid w:val="00377202"/>
  </w:style>
  <w:style w:type="paragraph" w:styleId="FootnoteText">
    <w:name w:val="footnote text"/>
    <w:basedOn w:val="Normal"/>
    <w:semiHidden/>
    <w:rsid w:val="008D3DAF"/>
    <w:rPr>
      <w:sz w:val="20"/>
      <w:szCs w:val="20"/>
    </w:rPr>
  </w:style>
  <w:style w:type="character" w:styleId="FootnoteReference">
    <w:name w:val="footnote reference"/>
    <w:basedOn w:val="DefaultParagraphFont"/>
    <w:semiHidden/>
    <w:rsid w:val="008D3DAF"/>
    <w:rPr>
      <w:vertAlign w:val="superscript"/>
    </w:rPr>
  </w:style>
  <w:style w:type="table" w:styleId="TableGrid">
    <w:name w:val="Table Grid"/>
    <w:basedOn w:val="TableNormal"/>
    <w:rsid w:val="00177C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locked/>
    <w:rsid w:val="00F51D68"/>
    <w:rPr>
      <w:rFonts w:ascii="Arial" w:hAnsi="Arial" w:cs="Arial"/>
      <w:sz w:val="24"/>
      <w:szCs w:val="24"/>
      <w:lang w:val="el-GR" w:eastAsia="el-GR" w:bidi="ar-SA"/>
    </w:rPr>
  </w:style>
  <w:style w:type="paragraph" w:styleId="BodyText">
    <w:name w:val="Body Text"/>
    <w:basedOn w:val="Normal"/>
    <w:link w:val="BodyTextChar"/>
    <w:rsid w:val="00F51D68"/>
    <w:pPr>
      <w:spacing w:line="360" w:lineRule="auto"/>
      <w:jc w:val="both"/>
    </w:pPr>
    <w:rPr>
      <w:rFonts w:ascii="Arial" w:hAnsi="Arial" w:cs="Arial"/>
      <w:lang w:val="el-GR" w:eastAsia="el-GR"/>
    </w:rPr>
  </w:style>
  <w:style w:type="paragraph" w:customStyle="1" w:styleId="16-ReferenceListing">
    <w:name w:val="16-Reference Listing"/>
    <w:rsid w:val="00A74E25"/>
    <w:pPr>
      <w:widowControl w:val="0"/>
      <w:numPr>
        <w:numId w:val="3"/>
      </w:numPr>
      <w:adjustRightInd w:val="0"/>
      <w:snapToGrid w:val="0"/>
      <w:spacing w:after="156" w:line="200" w:lineRule="exact"/>
      <w:jc w:val="both"/>
    </w:pPr>
    <w:rPr>
      <w:rFonts w:eastAsia="SimSun"/>
      <w:sz w:val="18"/>
      <w:szCs w:val="24"/>
      <w:lang w:val="en-US" w:eastAsia="zh-CN"/>
    </w:rPr>
  </w:style>
  <w:style w:type="character" w:styleId="FollowedHyperlink">
    <w:name w:val="FollowedHyperlink"/>
    <w:basedOn w:val="DefaultParagraphFont"/>
    <w:rsid w:val="00A74E25"/>
    <w:rPr>
      <w:color w:val="800080"/>
      <w:u w:val="single"/>
    </w:rPr>
  </w:style>
</w:styles>
</file>

<file path=word/webSettings.xml><?xml version="1.0" encoding="utf-8"?>
<w:webSettings xmlns:r="http://schemas.openxmlformats.org/officeDocument/2006/relationships" xmlns:w="http://schemas.openxmlformats.org/wordprocessingml/2006/main">
  <w:divs>
    <w:div w:id="112939773">
      <w:bodyDiv w:val="1"/>
      <w:marLeft w:val="0"/>
      <w:marRight w:val="0"/>
      <w:marTop w:val="0"/>
      <w:marBottom w:val="0"/>
      <w:divBdr>
        <w:top w:val="none" w:sz="0" w:space="0" w:color="auto"/>
        <w:left w:val="none" w:sz="0" w:space="0" w:color="auto"/>
        <w:bottom w:val="none" w:sz="0" w:space="0" w:color="auto"/>
        <w:right w:val="none" w:sz="0" w:space="0" w:color="auto"/>
      </w:divBdr>
    </w:div>
    <w:div w:id="350181943">
      <w:bodyDiv w:val="1"/>
      <w:marLeft w:val="0"/>
      <w:marRight w:val="0"/>
      <w:marTop w:val="0"/>
      <w:marBottom w:val="0"/>
      <w:divBdr>
        <w:top w:val="none" w:sz="0" w:space="0" w:color="auto"/>
        <w:left w:val="none" w:sz="0" w:space="0" w:color="auto"/>
        <w:bottom w:val="none" w:sz="0" w:space="0" w:color="auto"/>
        <w:right w:val="none" w:sz="0" w:space="0" w:color="auto"/>
      </w:divBdr>
    </w:div>
    <w:div w:id="406920845">
      <w:bodyDiv w:val="1"/>
      <w:marLeft w:val="0"/>
      <w:marRight w:val="0"/>
      <w:marTop w:val="0"/>
      <w:marBottom w:val="0"/>
      <w:divBdr>
        <w:top w:val="none" w:sz="0" w:space="0" w:color="auto"/>
        <w:left w:val="none" w:sz="0" w:space="0" w:color="auto"/>
        <w:bottom w:val="none" w:sz="0" w:space="0" w:color="auto"/>
        <w:right w:val="none" w:sz="0" w:space="0" w:color="auto"/>
      </w:divBdr>
    </w:div>
    <w:div w:id="590892620">
      <w:bodyDiv w:val="1"/>
      <w:marLeft w:val="0"/>
      <w:marRight w:val="0"/>
      <w:marTop w:val="0"/>
      <w:marBottom w:val="0"/>
      <w:divBdr>
        <w:top w:val="none" w:sz="0" w:space="0" w:color="auto"/>
        <w:left w:val="none" w:sz="0" w:space="0" w:color="auto"/>
        <w:bottom w:val="none" w:sz="0" w:space="0" w:color="auto"/>
        <w:right w:val="none" w:sz="0" w:space="0" w:color="auto"/>
      </w:divBdr>
    </w:div>
    <w:div w:id="763301970">
      <w:bodyDiv w:val="1"/>
      <w:marLeft w:val="0"/>
      <w:marRight w:val="0"/>
      <w:marTop w:val="0"/>
      <w:marBottom w:val="0"/>
      <w:divBdr>
        <w:top w:val="none" w:sz="0" w:space="0" w:color="auto"/>
        <w:left w:val="none" w:sz="0" w:space="0" w:color="auto"/>
        <w:bottom w:val="none" w:sz="0" w:space="0" w:color="auto"/>
        <w:right w:val="none" w:sz="0" w:space="0" w:color="auto"/>
      </w:divBdr>
    </w:div>
    <w:div w:id="900794774">
      <w:bodyDiv w:val="1"/>
      <w:marLeft w:val="0"/>
      <w:marRight w:val="0"/>
      <w:marTop w:val="0"/>
      <w:marBottom w:val="0"/>
      <w:divBdr>
        <w:top w:val="none" w:sz="0" w:space="0" w:color="auto"/>
        <w:left w:val="none" w:sz="0" w:space="0" w:color="auto"/>
        <w:bottom w:val="none" w:sz="0" w:space="0" w:color="auto"/>
        <w:right w:val="none" w:sz="0" w:space="0" w:color="auto"/>
      </w:divBdr>
    </w:div>
    <w:div w:id="1832915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image" Target="media/image18.wmf"/><Relationship Id="rId63" Type="http://schemas.openxmlformats.org/officeDocument/2006/relationships/oleObject" Target="embeddings/oleObject31.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0.wmf"/><Relationship Id="rId107" Type="http://schemas.openxmlformats.org/officeDocument/2006/relationships/footer" Target="footer2.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hyperlink" Target="http://www.swinburne.edu.au/studentadministration/assessment/gpa.html" TargetMode="External"/><Relationship Id="rId74" Type="http://schemas.openxmlformats.org/officeDocument/2006/relationships/image" Target="media/image30.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40.wmf"/><Relationship Id="rId5" Type="http://schemas.openxmlformats.org/officeDocument/2006/relationships/footnotes" Target="footnotes.xml"/><Relationship Id="rId61" Type="http://schemas.openxmlformats.org/officeDocument/2006/relationships/oleObject" Target="embeddings/oleObject30.bin"/><Relationship Id="rId82" Type="http://schemas.openxmlformats.org/officeDocument/2006/relationships/image" Target="media/image34.wmf"/><Relationship Id="rId90" Type="http://schemas.openxmlformats.org/officeDocument/2006/relationships/oleObject" Target="embeddings/oleObject45.bin"/><Relationship Id="rId95" Type="http://schemas.openxmlformats.org/officeDocument/2006/relationships/oleObject" Target="embeddings/oleObject5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3.bin"/><Relationship Id="rId56" Type="http://schemas.openxmlformats.org/officeDocument/2006/relationships/image" Target="media/image22.jpeg"/><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39.wmf"/><Relationship Id="rId105" Type="http://schemas.openxmlformats.org/officeDocument/2006/relationships/oleObject" Target="embeddings/oleObject56.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41.bin"/><Relationship Id="rId93" Type="http://schemas.openxmlformats.org/officeDocument/2006/relationships/oleObject" Target="embeddings/oleObject48.bin"/><Relationship Id="rId98"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hyperlink" Target="https://en.wikipedia.org/wiki/Cantor_set" TargetMode="External"/><Relationship Id="rId103" Type="http://schemas.openxmlformats.org/officeDocument/2006/relationships/oleObject" Target="embeddings/oleObject54.bin"/><Relationship Id="rId108"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5.wmf"/><Relationship Id="rId54" Type="http://schemas.openxmlformats.org/officeDocument/2006/relationships/oleObject" Target="embeddings/oleObject26.bin"/><Relationship Id="rId62" Type="http://schemas.openxmlformats.org/officeDocument/2006/relationships/image" Target="media/image25.wmf"/><Relationship Id="rId70" Type="http://schemas.openxmlformats.org/officeDocument/2006/relationships/image" Target="media/image28.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oleObject" Target="embeddings/oleObject46.bin"/><Relationship Id="rId96"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5.bin"/><Relationship Id="rId78" Type="http://schemas.openxmlformats.org/officeDocument/2006/relationships/image" Target="media/image32.wmf"/><Relationship Id="rId81" Type="http://schemas.openxmlformats.org/officeDocument/2006/relationships/oleObject" Target="embeddings/oleObject39.bin"/><Relationship Id="rId86" Type="http://schemas.openxmlformats.org/officeDocument/2006/relationships/image" Target="media/image36.wmf"/><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theme" Target="theme/theme1.xml"/><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1.wmf"/><Relationship Id="rId97" Type="http://schemas.openxmlformats.org/officeDocument/2006/relationships/oleObject" Target="embeddings/oleObject51.bin"/><Relationship Id="rId104" Type="http://schemas.openxmlformats.org/officeDocument/2006/relationships/oleObject" Target="embeddings/oleObject55.bin"/><Relationship Id="rId7" Type="http://schemas.openxmlformats.org/officeDocument/2006/relationships/hyperlink" Target="mailto:mvosk@hol.gr" TargetMode="External"/><Relationship Id="rId71" Type="http://schemas.openxmlformats.org/officeDocument/2006/relationships/oleObject" Target="embeddings/oleObject34.bin"/><Relationship Id="rId92"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4109</Words>
  <Characters>23424</Characters>
  <Application>Microsoft Office Word</Application>
  <DocSecurity>0</DocSecurity>
  <Lines>195</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The Understanding of the Concept of Infinity by Students</vt:lpstr>
      <vt:lpstr>The Understanding of the Concept of Infinity by Students</vt:lpstr>
    </vt:vector>
  </TitlesOfParts>
  <Company/>
  <LinksUpToDate>false</LinksUpToDate>
  <CharactersWithSpaces>27479</CharactersWithSpaces>
  <SharedDoc>false</SharedDoc>
  <HLinks>
    <vt:vector size="24" baseType="variant">
      <vt:variant>
        <vt:i4>5046316</vt:i4>
      </vt:variant>
      <vt:variant>
        <vt:i4>108</vt:i4>
      </vt:variant>
      <vt:variant>
        <vt:i4>0</vt:i4>
      </vt:variant>
      <vt:variant>
        <vt:i4>5</vt:i4>
      </vt:variant>
      <vt:variant>
        <vt:lpwstr>https://en.wikipedia.org/wiki/Cantor_set</vt:lpwstr>
      </vt:variant>
      <vt:variant>
        <vt:lpwstr/>
      </vt:variant>
      <vt:variant>
        <vt:i4>4456517</vt:i4>
      </vt:variant>
      <vt:variant>
        <vt:i4>105</vt:i4>
      </vt:variant>
      <vt:variant>
        <vt:i4>0</vt:i4>
      </vt:variant>
      <vt:variant>
        <vt:i4>5</vt:i4>
      </vt:variant>
      <vt:variant>
        <vt:lpwstr>http://www.swinburne.edu.au/studentadministration/assessment/gpa.html</vt:lpwstr>
      </vt:variant>
      <vt:variant>
        <vt:lpwstr/>
      </vt:variant>
      <vt:variant>
        <vt:i4>458841</vt:i4>
      </vt:variant>
      <vt:variant>
        <vt:i4>3</vt:i4>
      </vt:variant>
      <vt:variant>
        <vt:i4>0</vt:i4>
      </vt:variant>
      <vt:variant>
        <vt:i4>5</vt:i4>
      </vt:variant>
      <vt:variant>
        <vt:lpwstr>http://eclass.teipat.gr/eclass/courses/523102</vt:lpwstr>
      </vt:variant>
      <vt:variant>
        <vt:lpwstr/>
      </vt:variant>
      <vt:variant>
        <vt:i4>6815822</vt:i4>
      </vt:variant>
      <vt:variant>
        <vt:i4>0</vt:i4>
      </vt:variant>
      <vt:variant>
        <vt:i4>0</vt:i4>
      </vt:variant>
      <vt:variant>
        <vt:i4>5</vt:i4>
      </vt:variant>
      <vt:variant>
        <vt:lpwstr>mailto:mvosk@hol.gr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Understanding of the Concept of Infinity by Students</dc:title>
  <dc:creator>user</dc:creator>
  <cp:lastModifiedBy>Paul Ernest</cp:lastModifiedBy>
  <cp:revision>2</cp:revision>
  <dcterms:created xsi:type="dcterms:W3CDTF">2016-10-06T16:04:00Z</dcterms:created>
  <dcterms:modified xsi:type="dcterms:W3CDTF">2016-10-06T16:04:00Z</dcterms:modified>
</cp:coreProperties>
</file>